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4247"/>
        <w:gridCol w:w="4247"/>
      </w:tblGrid>
      <w:tr w:rsidR="00D9597A" w:rsidRPr="001867FF" w14:paraId="304585E1" w14:textId="77777777" w:rsidTr="009D0859">
        <w:tc>
          <w:tcPr>
            <w:tcW w:w="4247" w:type="dxa"/>
          </w:tcPr>
          <w:p w14:paraId="304585DC" w14:textId="77777777" w:rsidR="00D9597A" w:rsidRPr="001867FF" w:rsidRDefault="00D9597A" w:rsidP="009D0859">
            <w:pPr>
              <w:rPr>
                <w:rFonts w:ascii="Verdana" w:hAnsi="Verdana"/>
                <w:bCs/>
              </w:rPr>
            </w:pPr>
          </w:p>
          <w:p w14:paraId="304585DD" w14:textId="77777777" w:rsidR="00D9597A" w:rsidRPr="001867FF" w:rsidRDefault="00D9597A" w:rsidP="009D0859">
            <w:pPr>
              <w:rPr>
                <w:rFonts w:ascii="Verdana" w:hAnsi="Verdana"/>
                <w:b/>
                <w:bCs/>
              </w:rPr>
            </w:pPr>
            <w:r w:rsidRPr="001867FF">
              <w:rPr>
                <w:rFonts w:ascii="Verdana" w:hAnsi="Verdana"/>
                <w:b/>
                <w:bCs/>
              </w:rPr>
              <w:t>PLAN DE CHOQUE ADMINISTRACIÓN DE JUSTICIA</w:t>
            </w:r>
          </w:p>
          <w:p w14:paraId="304585DE" w14:textId="77777777" w:rsidR="00D9597A" w:rsidRPr="001867FF" w:rsidRDefault="00D9597A" w:rsidP="009D0859">
            <w:pPr>
              <w:rPr>
                <w:rFonts w:ascii="Verdana" w:hAnsi="Verdana"/>
              </w:rPr>
            </w:pPr>
          </w:p>
        </w:tc>
        <w:tc>
          <w:tcPr>
            <w:tcW w:w="4247" w:type="dxa"/>
          </w:tcPr>
          <w:p w14:paraId="304585DF" w14:textId="77777777" w:rsidR="00D9597A" w:rsidRPr="001867FF" w:rsidRDefault="00D9597A" w:rsidP="009D0859">
            <w:pPr>
              <w:rPr>
                <w:rFonts w:ascii="Verdana" w:hAnsi="Verdana"/>
              </w:rPr>
            </w:pPr>
          </w:p>
          <w:p w14:paraId="304585E0" w14:textId="6CEEC76A" w:rsidR="00D9597A" w:rsidRPr="001867FF" w:rsidRDefault="00D9597A" w:rsidP="009D0859">
            <w:pPr>
              <w:rPr>
                <w:rFonts w:ascii="Verdana" w:hAnsi="Verdana"/>
              </w:rPr>
            </w:pPr>
            <w:r w:rsidRPr="001867FF">
              <w:rPr>
                <w:rFonts w:ascii="Verdana" w:hAnsi="Verdana"/>
              </w:rPr>
              <w:t xml:space="preserve">MEDIDA Nº: </w:t>
            </w:r>
            <w:r w:rsidR="001867FF" w:rsidRPr="001867FF">
              <w:rPr>
                <w:rFonts w:ascii="Verdana" w:hAnsi="Verdana"/>
                <w:b/>
              </w:rPr>
              <w:t>3 (RDL)</w:t>
            </w:r>
          </w:p>
        </w:tc>
      </w:tr>
      <w:tr w:rsidR="00D9597A" w:rsidRPr="001867FF" w14:paraId="304585E6" w14:textId="77777777" w:rsidTr="009D0859">
        <w:tc>
          <w:tcPr>
            <w:tcW w:w="8494" w:type="dxa"/>
            <w:gridSpan w:val="2"/>
          </w:tcPr>
          <w:p w14:paraId="304585E3" w14:textId="04CF8831" w:rsidR="00D9597A" w:rsidRPr="001867FF" w:rsidRDefault="00D9597A" w:rsidP="001867FF">
            <w:pPr>
              <w:jc w:val="both"/>
              <w:rPr>
                <w:rFonts w:ascii="Verdana" w:hAnsi="Verdana"/>
              </w:rPr>
            </w:pPr>
            <w:r w:rsidRPr="001867FF">
              <w:rPr>
                <w:rFonts w:ascii="Verdana" w:hAnsi="Verdana"/>
                <w:bCs/>
              </w:rPr>
              <w:t>IDENTIFICACIÓN DE LA MEDIDA</w:t>
            </w:r>
            <w:r w:rsidRPr="001867FF">
              <w:rPr>
                <w:rFonts w:ascii="Verdana" w:hAnsi="Verdana"/>
              </w:rPr>
              <w:t xml:space="preserve">: </w:t>
            </w:r>
            <w:r w:rsidR="002C7E73" w:rsidRPr="001867FF">
              <w:rPr>
                <w:rFonts w:ascii="Verdana" w:hAnsi="Verdana"/>
              </w:rPr>
              <w:t xml:space="preserve">Establecimiento de un cauce procesal </w:t>
            </w:r>
            <w:r w:rsidR="00AF7D95" w:rsidRPr="001867FF">
              <w:rPr>
                <w:rFonts w:ascii="Verdana" w:hAnsi="Verdana"/>
              </w:rPr>
              <w:t>por el que se tramiten todas</w:t>
            </w:r>
            <w:r w:rsidR="002A348C" w:rsidRPr="001867FF">
              <w:rPr>
                <w:rFonts w:ascii="Verdana" w:hAnsi="Verdana"/>
              </w:rPr>
              <w:t xml:space="preserve"> </w:t>
            </w:r>
            <w:r w:rsidR="00C543F4" w:rsidRPr="001867FF">
              <w:rPr>
                <w:rFonts w:ascii="Verdana" w:hAnsi="Verdana"/>
              </w:rPr>
              <w:t>aquellas</w:t>
            </w:r>
            <w:r w:rsidR="002A348C" w:rsidRPr="001867FF">
              <w:rPr>
                <w:rFonts w:ascii="Verdana" w:hAnsi="Verdana"/>
              </w:rPr>
              <w:t xml:space="preserve"> pretensiones que tengan por objeto la modificación de determinados contratos como consecuencia de la situación creada por la actual crisis sanitaria.</w:t>
            </w:r>
          </w:p>
          <w:p w14:paraId="304585E4" w14:textId="27B894E2" w:rsidR="00D9597A" w:rsidRPr="001867FF" w:rsidRDefault="00D9597A" w:rsidP="009D0859">
            <w:pPr>
              <w:rPr>
                <w:rFonts w:ascii="Verdana" w:hAnsi="Verdana"/>
              </w:rPr>
            </w:pPr>
            <w:r w:rsidRPr="001867FF">
              <w:rPr>
                <w:rFonts w:ascii="Verdana" w:hAnsi="Verdana"/>
              </w:rPr>
              <w:t>Modificación de la Ley 1/2000, de 7 de enero, de Enjuiciamiento Civil.</w:t>
            </w:r>
          </w:p>
          <w:p w14:paraId="304585E5" w14:textId="77777777" w:rsidR="00D9597A" w:rsidRPr="001867FF" w:rsidRDefault="00D9597A" w:rsidP="009D0859">
            <w:pPr>
              <w:rPr>
                <w:rFonts w:ascii="Verdana" w:hAnsi="Verdana"/>
              </w:rPr>
            </w:pPr>
          </w:p>
        </w:tc>
      </w:tr>
      <w:tr w:rsidR="00D9597A" w:rsidRPr="001867FF" w14:paraId="304585EA" w14:textId="77777777" w:rsidTr="009D0859">
        <w:tc>
          <w:tcPr>
            <w:tcW w:w="8494" w:type="dxa"/>
            <w:gridSpan w:val="2"/>
          </w:tcPr>
          <w:p w14:paraId="304585E8" w14:textId="62F08A3A" w:rsidR="00D9597A" w:rsidRPr="001867FF" w:rsidRDefault="00D9597A" w:rsidP="009D0859">
            <w:pPr>
              <w:rPr>
                <w:rFonts w:ascii="Verdana" w:hAnsi="Verdana"/>
                <w:bCs/>
                <w:iCs/>
              </w:rPr>
            </w:pPr>
            <w:r w:rsidRPr="001867FF">
              <w:rPr>
                <w:rFonts w:ascii="Verdana" w:hAnsi="Verdana"/>
                <w:bCs/>
              </w:rPr>
              <w:t>TIPO DE MEDIDA</w:t>
            </w:r>
            <w:r w:rsidRPr="001867FF">
              <w:rPr>
                <w:rFonts w:ascii="Verdana" w:hAnsi="Verdana"/>
                <w:iCs/>
              </w:rPr>
              <w:t>:</w:t>
            </w:r>
            <w:r w:rsidR="001867FF">
              <w:rPr>
                <w:rFonts w:ascii="Verdana" w:hAnsi="Verdana"/>
                <w:iCs/>
              </w:rPr>
              <w:t xml:space="preserve"> </w:t>
            </w:r>
            <w:r w:rsidRPr="001867FF">
              <w:rPr>
                <w:rFonts w:ascii="Verdana" w:hAnsi="Verdana"/>
                <w:iCs/>
              </w:rPr>
              <w:t xml:space="preserve">MEDIDA PARA EL ORDEN JURISDICCIONAL </w:t>
            </w:r>
            <w:r w:rsidRPr="001867FF">
              <w:rPr>
                <w:rFonts w:ascii="Verdana" w:hAnsi="Verdana"/>
                <w:bCs/>
                <w:iCs/>
              </w:rPr>
              <w:t>CIVIL</w:t>
            </w:r>
          </w:p>
          <w:p w14:paraId="304585E9" w14:textId="77777777" w:rsidR="00D9597A" w:rsidRPr="001867FF" w:rsidRDefault="00D9597A" w:rsidP="009D0859">
            <w:pPr>
              <w:rPr>
                <w:rFonts w:ascii="Verdana" w:hAnsi="Verdana"/>
              </w:rPr>
            </w:pPr>
          </w:p>
        </w:tc>
      </w:tr>
      <w:tr w:rsidR="00D9597A" w:rsidRPr="001867FF" w14:paraId="304585F2" w14:textId="77777777" w:rsidTr="009D0859">
        <w:tc>
          <w:tcPr>
            <w:tcW w:w="8494" w:type="dxa"/>
            <w:gridSpan w:val="2"/>
          </w:tcPr>
          <w:p w14:paraId="3951B721" w14:textId="40F3CD34" w:rsidR="00C543F4" w:rsidRPr="001867FF" w:rsidRDefault="00D9597A" w:rsidP="009D0859">
            <w:pPr>
              <w:jc w:val="both"/>
              <w:rPr>
                <w:rFonts w:ascii="Verdana" w:hAnsi="Verdana"/>
              </w:rPr>
            </w:pPr>
            <w:r w:rsidRPr="001867FF">
              <w:rPr>
                <w:rFonts w:ascii="Verdana" w:hAnsi="Verdana"/>
                <w:bCs/>
              </w:rPr>
              <w:t>OBJETIVO DE LA MEDIDA</w:t>
            </w:r>
            <w:r w:rsidRPr="001867FF">
              <w:rPr>
                <w:rFonts w:ascii="Verdana" w:hAnsi="Verdana"/>
              </w:rPr>
              <w:t>:</w:t>
            </w:r>
          </w:p>
          <w:p w14:paraId="018D9013" w14:textId="3396B320" w:rsidR="009C57BE" w:rsidRPr="001867FF" w:rsidRDefault="00E13D9E" w:rsidP="009D0859">
            <w:pPr>
              <w:jc w:val="both"/>
              <w:rPr>
                <w:rFonts w:ascii="Verdana" w:hAnsi="Verdana"/>
              </w:rPr>
            </w:pPr>
            <w:r w:rsidRPr="001867FF">
              <w:rPr>
                <w:rFonts w:ascii="Verdana" w:hAnsi="Verdana"/>
              </w:rPr>
              <w:t xml:space="preserve">La </w:t>
            </w:r>
            <w:r w:rsidR="00340AC7" w:rsidRPr="001867FF">
              <w:rPr>
                <w:rFonts w:ascii="Verdana" w:hAnsi="Verdana"/>
              </w:rPr>
              <w:t>actual crisis sanitaria, que dio lugar a la declaración del Estado de Alarma</w:t>
            </w:r>
            <w:r w:rsidR="007F3377" w:rsidRPr="001867FF">
              <w:rPr>
                <w:rFonts w:ascii="Verdana" w:hAnsi="Verdana"/>
              </w:rPr>
              <w:t xml:space="preserve"> y al establecimiento de una serie de medidas y adopción de órdenes</w:t>
            </w:r>
            <w:r w:rsidR="00734778" w:rsidRPr="001867FF">
              <w:rPr>
                <w:rFonts w:ascii="Verdana" w:hAnsi="Verdana"/>
              </w:rPr>
              <w:t xml:space="preserve"> </w:t>
            </w:r>
            <w:r w:rsidR="00874B51" w:rsidRPr="001867FF">
              <w:rPr>
                <w:rFonts w:ascii="Verdana" w:hAnsi="Verdana"/>
              </w:rPr>
              <w:t xml:space="preserve">conocidas por todos, han tenido </w:t>
            </w:r>
            <w:r w:rsidRPr="001867FF">
              <w:rPr>
                <w:rFonts w:ascii="Verdana" w:hAnsi="Verdana"/>
              </w:rPr>
              <w:t xml:space="preserve">un impacto </w:t>
            </w:r>
            <w:r w:rsidR="009C57BE" w:rsidRPr="001867FF">
              <w:rPr>
                <w:rFonts w:ascii="Verdana" w:hAnsi="Verdana"/>
              </w:rPr>
              <w:t xml:space="preserve">muy relevante en </w:t>
            </w:r>
            <w:r w:rsidR="008D363E" w:rsidRPr="001867FF">
              <w:rPr>
                <w:rFonts w:ascii="Verdana" w:hAnsi="Verdana"/>
              </w:rPr>
              <w:t>diversas</w:t>
            </w:r>
            <w:r w:rsidR="009C57BE" w:rsidRPr="001867FF">
              <w:rPr>
                <w:rFonts w:ascii="Verdana" w:hAnsi="Verdana"/>
              </w:rPr>
              <w:t xml:space="preserve"> </w:t>
            </w:r>
            <w:r w:rsidRPr="001867FF">
              <w:rPr>
                <w:rFonts w:ascii="Verdana" w:hAnsi="Verdana"/>
              </w:rPr>
              <w:t>relaciones contractuales</w:t>
            </w:r>
            <w:r w:rsidR="00AE0AE6" w:rsidRPr="001867FF">
              <w:rPr>
                <w:rFonts w:ascii="Verdana" w:hAnsi="Verdana"/>
              </w:rPr>
              <w:t xml:space="preserve">. </w:t>
            </w:r>
          </w:p>
          <w:p w14:paraId="07265592" w14:textId="77777777" w:rsidR="000A3976" w:rsidRPr="001867FF" w:rsidRDefault="000A3976" w:rsidP="009D0859">
            <w:pPr>
              <w:jc w:val="both"/>
              <w:rPr>
                <w:rFonts w:ascii="Verdana" w:hAnsi="Verdana"/>
              </w:rPr>
            </w:pPr>
          </w:p>
          <w:p w14:paraId="45A6AB0A" w14:textId="6504CED4" w:rsidR="00E60CF5" w:rsidRPr="001867FF" w:rsidRDefault="00AE0AE6" w:rsidP="00EB1AF7">
            <w:pPr>
              <w:jc w:val="both"/>
              <w:rPr>
                <w:rFonts w:ascii="Verdana" w:hAnsi="Verdana"/>
              </w:rPr>
            </w:pPr>
            <w:r w:rsidRPr="001867FF">
              <w:rPr>
                <w:rFonts w:ascii="Verdana" w:hAnsi="Verdana"/>
              </w:rPr>
              <w:t xml:space="preserve">La práctica </w:t>
            </w:r>
            <w:r w:rsidR="00E13D9E" w:rsidRPr="001867FF">
              <w:rPr>
                <w:rFonts w:ascii="Verdana" w:hAnsi="Verdana"/>
              </w:rPr>
              <w:t xml:space="preserve">paralización de </w:t>
            </w:r>
            <w:r w:rsidR="0078178E" w:rsidRPr="001867FF">
              <w:rPr>
                <w:rFonts w:ascii="Verdana" w:hAnsi="Verdana"/>
              </w:rPr>
              <w:t xml:space="preserve">gran </w:t>
            </w:r>
            <w:r w:rsidR="00E13D9E" w:rsidRPr="001867FF">
              <w:rPr>
                <w:rFonts w:ascii="Verdana" w:hAnsi="Verdana"/>
              </w:rPr>
              <w:t>parte de las actividades económicas del país</w:t>
            </w:r>
            <w:r w:rsidR="0078178E" w:rsidRPr="001867FF">
              <w:rPr>
                <w:rFonts w:ascii="Verdana" w:hAnsi="Verdana"/>
              </w:rPr>
              <w:t>, fruto de un</w:t>
            </w:r>
            <w:r w:rsidR="00171F7C" w:rsidRPr="001867FF">
              <w:rPr>
                <w:rFonts w:ascii="Verdana" w:hAnsi="Verdana"/>
              </w:rPr>
              <w:t xml:space="preserve"> suceso inevitable o imprevisible</w:t>
            </w:r>
            <w:r w:rsidR="0078178E" w:rsidRPr="001867FF">
              <w:rPr>
                <w:rFonts w:ascii="Verdana" w:hAnsi="Verdana"/>
              </w:rPr>
              <w:t xml:space="preserve"> al momento de la celebración de los contratos, </w:t>
            </w:r>
            <w:r w:rsidR="009A43DE" w:rsidRPr="001867FF">
              <w:rPr>
                <w:rFonts w:ascii="Verdana" w:hAnsi="Verdana"/>
              </w:rPr>
              <w:t>dar</w:t>
            </w:r>
            <w:r w:rsidR="00EB1AF7" w:rsidRPr="001867FF">
              <w:rPr>
                <w:rFonts w:ascii="Verdana" w:hAnsi="Verdana"/>
              </w:rPr>
              <w:t>á</w:t>
            </w:r>
            <w:r w:rsidR="009A43DE" w:rsidRPr="001867FF">
              <w:rPr>
                <w:rFonts w:ascii="Verdana" w:hAnsi="Verdana"/>
              </w:rPr>
              <w:t xml:space="preserve"> lugar a que </w:t>
            </w:r>
            <w:r w:rsidR="00EB1AF7" w:rsidRPr="001867FF">
              <w:rPr>
                <w:rFonts w:ascii="Verdana" w:hAnsi="Verdana"/>
              </w:rPr>
              <w:t>los contratantes se vean compelidos a buscar</w:t>
            </w:r>
            <w:r w:rsidR="00F95524" w:rsidRPr="001867FF">
              <w:rPr>
                <w:rFonts w:ascii="Verdana" w:hAnsi="Verdana"/>
              </w:rPr>
              <w:t xml:space="preserve"> soluciones que restituyan </w:t>
            </w:r>
            <w:r w:rsidR="00B87B0F" w:rsidRPr="001867FF">
              <w:rPr>
                <w:rFonts w:ascii="Verdana" w:hAnsi="Verdana"/>
              </w:rPr>
              <w:t>el desequilibrio sobrevenido de sus prestaciones</w:t>
            </w:r>
            <w:r w:rsidR="00E60CF5" w:rsidRPr="001867FF">
              <w:rPr>
                <w:rFonts w:ascii="Verdana" w:hAnsi="Verdana"/>
              </w:rPr>
              <w:t xml:space="preserve"> y </w:t>
            </w:r>
            <w:r w:rsidR="00125629" w:rsidRPr="001867FF">
              <w:rPr>
                <w:rFonts w:ascii="Verdana" w:hAnsi="Verdana"/>
              </w:rPr>
              <w:t>faciliten la subsistencia de la relación jurídica ante la temporal imposibilidad</w:t>
            </w:r>
            <w:r w:rsidR="003A0E5F" w:rsidRPr="001867FF">
              <w:rPr>
                <w:rFonts w:ascii="Verdana" w:hAnsi="Verdana"/>
              </w:rPr>
              <w:t xml:space="preserve"> o dificultad</w:t>
            </w:r>
            <w:r w:rsidR="00125629" w:rsidRPr="001867FF">
              <w:rPr>
                <w:rFonts w:ascii="Verdana" w:hAnsi="Verdana"/>
              </w:rPr>
              <w:t xml:space="preserve"> de cumplir</w:t>
            </w:r>
            <w:r w:rsidR="00CA0EA4" w:rsidRPr="001867FF">
              <w:rPr>
                <w:rFonts w:ascii="Verdana" w:hAnsi="Verdana"/>
              </w:rPr>
              <w:t xml:space="preserve"> adecuadamente</w:t>
            </w:r>
            <w:r w:rsidR="00125629" w:rsidRPr="001867FF">
              <w:rPr>
                <w:rFonts w:ascii="Verdana" w:hAnsi="Verdana"/>
              </w:rPr>
              <w:t xml:space="preserve"> con lo pactado.</w:t>
            </w:r>
          </w:p>
          <w:p w14:paraId="6DC437A6" w14:textId="77777777" w:rsidR="000A3976" w:rsidRPr="001867FF" w:rsidRDefault="000A3976" w:rsidP="009D0859">
            <w:pPr>
              <w:jc w:val="both"/>
              <w:rPr>
                <w:rFonts w:ascii="Verdana" w:hAnsi="Verdana"/>
              </w:rPr>
            </w:pPr>
          </w:p>
          <w:p w14:paraId="2DC675CB" w14:textId="536375A3" w:rsidR="001245AF" w:rsidRPr="001867FF" w:rsidRDefault="00466AB5" w:rsidP="009D0859">
            <w:pPr>
              <w:jc w:val="both"/>
              <w:rPr>
                <w:rFonts w:ascii="Verdana" w:hAnsi="Verdana"/>
              </w:rPr>
            </w:pPr>
            <w:r w:rsidRPr="001867FF">
              <w:rPr>
                <w:rFonts w:ascii="Verdana" w:hAnsi="Verdana"/>
              </w:rPr>
              <w:t>De hecho, el Real Decreto-ley 11/2020, de 31 de marzo, por el que se adoptan medidas urgentes complementarias en el ámbito social y económico para hacer frente al COVID-19</w:t>
            </w:r>
            <w:r w:rsidR="001245AF" w:rsidRPr="001867FF">
              <w:rPr>
                <w:rFonts w:ascii="Verdana" w:hAnsi="Verdana"/>
              </w:rPr>
              <w:t xml:space="preserve"> -cuya Exposición de Motivos reconoce </w:t>
            </w:r>
            <w:r w:rsidR="001245AF" w:rsidRPr="001867FF">
              <w:rPr>
                <w:rFonts w:ascii="Verdana" w:hAnsi="Verdana"/>
                <w:i/>
                <w:iCs/>
              </w:rPr>
              <w:t>que las medidas sanitarias de contención suponen reducir la actividad económica y social de forma temporal para el tejido productivo y social, restringiendo la movilidad y paralizando la actividad de numerosos sectores, con importantes pérdidas de rentas para hogares, autónomos y empresas</w:t>
            </w:r>
            <w:r w:rsidR="001245AF" w:rsidRPr="001867FF">
              <w:rPr>
                <w:rFonts w:ascii="Verdana" w:hAnsi="Verdana"/>
              </w:rPr>
              <w:t xml:space="preserve">- </w:t>
            </w:r>
            <w:r w:rsidR="00940CC5" w:rsidRPr="001867FF">
              <w:rPr>
                <w:rFonts w:ascii="Verdana" w:hAnsi="Verdana"/>
              </w:rPr>
              <w:t>establece una serie de medidas que inciden directamente en un</w:t>
            </w:r>
            <w:r w:rsidR="00CA0EA4" w:rsidRPr="001867FF">
              <w:rPr>
                <w:rFonts w:ascii="Verdana" w:hAnsi="Verdana"/>
              </w:rPr>
              <w:t xml:space="preserve"> conjunto</w:t>
            </w:r>
            <w:r w:rsidR="00940CC5" w:rsidRPr="001867FF">
              <w:rPr>
                <w:rFonts w:ascii="Verdana" w:hAnsi="Verdana"/>
              </w:rPr>
              <w:t xml:space="preserve"> de contratos</w:t>
            </w:r>
            <w:r w:rsidR="0060523F" w:rsidRPr="001867FF">
              <w:rPr>
                <w:rFonts w:ascii="Verdana" w:hAnsi="Verdana"/>
              </w:rPr>
              <w:t xml:space="preserve"> (contratos de compraventa de bienes y prestación de servicios, determinados contratos de suministro, contratos de arrendamiento de vivienda sujetos a la Ley 29/1994, de 24 de noviembre, de Arrendamientos Urbanos, contratos de préstamo o crédito con o sin garantía hipotecaria así como </w:t>
            </w:r>
            <w:r w:rsidR="00E36346" w:rsidRPr="001867FF">
              <w:rPr>
                <w:rFonts w:ascii="Verdana" w:hAnsi="Verdana"/>
              </w:rPr>
              <w:t xml:space="preserve">los de </w:t>
            </w:r>
            <w:r w:rsidR="0060523F" w:rsidRPr="001867FF">
              <w:rPr>
                <w:rFonts w:ascii="Verdana" w:hAnsi="Verdana"/>
              </w:rPr>
              <w:t>fianza o aval afectos a dichos convenios)</w:t>
            </w:r>
            <w:r w:rsidR="00940CC5" w:rsidRPr="001867FF">
              <w:rPr>
                <w:rFonts w:ascii="Verdana" w:hAnsi="Verdana"/>
              </w:rPr>
              <w:t xml:space="preserve">, </w:t>
            </w:r>
            <w:r w:rsidR="005108AD" w:rsidRPr="001867FF">
              <w:rPr>
                <w:rFonts w:ascii="Verdana" w:hAnsi="Verdana"/>
              </w:rPr>
              <w:t xml:space="preserve">incluso </w:t>
            </w:r>
            <w:r w:rsidR="0060523F" w:rsidRPr="001867FF">
              <w:rPr>
                <w:rFonts w:ascii="Verdana" w:hAnsi="Verdana"/>
              </w:rPr>
              <w:t>faculta</w:t>
            </w:r>
            <w:r w:rsidR="005108AD" w:rsidRPr="001867FF">
              <w:rPr>
                <w:rFonts w:ascii="Verdana" w:hAnsi="Verdana"/>
              </w:rPr>
              <w:t>n</w:t>
            </w:r>
            <w:r w:rsidR="0060523F" w:rsidRPr="001867FF">
              <w:rPr>
                <w:rFonts w:ascii="Verdana" w:hAnsi="Verdana"/>
              </w:rPr>
              <w:t>do</w:t>
            </w:r>
            <w:r w:rsidR="00C330E8" w:rsidRPr="001867FF">
              <w:rPr>
                <w:rFonts w:ascii="Verdana" w:hAnsi="Verdana"/>
              </w:rPr>
              <w:t xml:space="preserve"> en algunos casos</w:t>
            </w:r>
            <w:r w:rsidR="0060523F" w:rsidRPr="001867FF">
              <w:rPr>
                <w:rFonts w:ascii="Verdana" w:hAnsi="Verdana"/>
              </w:rPr>
              <w:t xml:space="preserve"> </w:t>
            </w:r>
            <w:r w:rsidR="009C4DA7" w:rsidRPr="001867FF">
              <w:rPr>
                <w:rFonts w:ascii="Verdana" w:hAnsi="Verdana"/>
              </w:rPr>
              <w:t>a los consumidores</w:t>
            </w:r>
            <w:r w:rsidR="00C330E8" w:rsidRPr="001867FF">
              <w:rPr>
                <w:rFonts w:ascii="Verdana" w:hAnsi="Verdana"/>
              </w:rPr>
              <w:t xml:space="preserve"> </w:t>
            </w:r>
            <w:r w:rsidR="005108AD" w:rsidRPr="001867FF">
              <w:rPr>
                <w:rFonts w:ascii="Verdana" w:hAnsi="Verdana"/>
              </w:rPr>
              <w:t xml:space="preserve">a instar </w:t>
            </w:r>
            <w:r w:rsidR="00C330E8" w:rsidRPr="001867FF">
              <w:rPr>
                <w:rFonts w:ascii="Verdana" w:hAnsi="Verdana"/>
              </w:rPr>
              <w:t xml:space="preserve">la resolución </w:t>
            </w:r>
            <w:r w:rsidR="00611992" w:rsidRPr="001867FF">
              <w:rPr>
                <w:rFonts w:ascii="Verdana" w:hAnsi="Verdana"/>
              </w:rPr>
              <w:t>del vínculo contractual</w:t>
            </w:r>
            <w:r w:rsidR="009C4DA7" w:rsidRPr="001867FF">
              <w:rPr>
                <w:rFonts w:ascii="Verdana" w:hAnsi="Verdana"/>
              </w:rPr>
              <w:t xml:space="preserve"> </w:t>
            </w:r>
            <w:r w:rsidR="00C273BD" w:rsidRPr="001867FF">
              <w:rPr>
                <w:rFonts w:ascii="Verdana" w:hAnsi="Verdana"/>
              </w:rPr>
              <w:t xml:space="preserve">de devenir </w:t>
            </w:r>
            <w:r w:rsidR="00707F87" w:rsidRPr="001867FF">
              <w:rPr>
                <w:rFonts w:ascii="Verdana" w:hAnsi="Verdana"/>
              </w:rPr>
              <w:t xml:space="preserve">imposible </w:t>
            </w:r>
            <w:r w:rsidR="00C273BD" w:rsidRPr="001867FF">
              <w:rPr>
                <w:rFonts w:ascii="Verdana" w:hAnsi="Verdana"/>
              </w:rPr>
              <w:t xml:space="preserve">el cumplimiento de </w:t>
            </w:r>
            <w:r w:rsidR="00611992" w:rsidRPr="001867FF">
              <w:rPr>
                <w:rFonts w:ascii="Verdana" w:hAnsi="Verdana"/>
              </w:rPr>
              <w:t>sus obligaciones</w:t>
            </w:r>
            <w:r w:rsidR="0060523F" w:rsidRPr="001867FF">
              <w:rPr>
                <w:rFonts w:ascii="Verdana" w:hAnsi="Verdana"/>
              </w:rPr>
              <w:t xml:space="preserve"> </w:t>
            </w:r>
            <w:r w:rsidR="000A3976" w:rsidRPr="001867FF">
              <w:rPr>
                <w:rFonts w:ascii="Verdana" w:hAnsi="Verdana"/>
              </w:rPr>
              <w:t>(artículo 36 del RDL 11/2020).</w:t>
            </w:r>
          </w:p>
          <w:p w14:paraId="25FB8D65" w14:textId="77777777" w:rsidR="00707F87" w:rsidRPr="001867FF" w:rsidRDefault="00707F87" w:rsidP="009D0859">
            <w:pPr>
              <w:jc w:val="both"/>
              <w:rPr>
                <w:rFonts w:ascii="Verdana" w:hAnsi="Verdana"/>
              </w:rPr>
            </w:pPr>
          </w:p>
          <w:p w14:paraId="1F68D190" w14:textId="395A8BA1" w:rsidR="00D033E8" w:rsidRPr="001867FF" w:rsidRDefault="000A3976" w:rsidP="00D033E8">
            <w:pPr>
              <w:jc w:val="both"/>
              <w:rPr>
                <w:rFonts w:ascii="Verdana" w:hAnsi="Verdana"/>
              </w:rPr>
            </w:pPr>
            <w:r w:rsidRPr="001867FF">
              <w:rPr>
                <w:rFonts w:ascii="Verdana" w:hAnsi="Verdana"/>
              </w:rPr>
              <w:t>Sobre esta base, resulta conveniente establece</w:t>
            </w:r>
            <w:r w:rsidR="00E36346" w:rsidRPr="001867FF">
              <w:rPr>
                <w:rFonts w:ascii="Verdana" w:hAnsi="Verdana"/>
              </w:rPr>
              <w:t>r</w:t>
            </w:r>
            <w:r w:rsidRPr="001867FF">
              <w:rPr>
                <w:rFonts w:ascii="Verdana" w:hAnsi="Verdana"/>
              </w:rPr>
              <w:t xml:space="preserve"> un procedimiento </w:t>
            </w:r>
            <w:r w:rsidR="006E4BB7" w:rsidRPr="001867FF">
              <w:rPr>
                <w:rFonts w:ascii="Verdana" w:hAnsi="Verdana"/>
              </w:rPr>
              <w:t>excepcional, ágil y preferente, a través del cual puedan sustanciarse aquellas pretensiones que busquen</w:t>
            </w:r>
            <w:r w:rsidR="00FD7013" w:rsidRPr="001867FF">
              <w:rPr>
                <w:rFonts w:ascii="Verdana" w:hAnsi="Verdana"/>
              </w:rPr>
              <w:t xml:space="preserve"> revisar</w:t>
            </w:r>
            <w:r w:rsidR="00E36346" w:rsidRPr="001867FF">
              <w:rPr>
                <w:rFonts w:ascii="Verdana" w:hAnsi="Verdana"/>
              </w:rPr>
              <w:t xml:space="preserve"> y</w:t>
            </w:r>
            <w:r w:rsidR="006E4BB7" w:rsidRPr="001867FF">
              <w:rPr>
                <w:rFonts w:ascii="Verdana" w:hAnsi="Verdana"/>
              </w:rPr>
              <w:t xml:space="preserve"> adecuar </w:t>
            </w:r>
            <w:r w:rsidR="00C273BD" w:rsidRPr="001867FF">
              <w:rPr>
                <w:rFonts w:ascii="Verdana" w:hAnsi="Verdana"/>
              </w:rPr>
              <w:t>las</w:t>
            </w:r>
            <w:r w:rsidR="00707F87" w:rsidRPr="001867FF">
              <w:rPr>
                <w:rFonts w:ascii="Verdana" w:hAnsi="Verdana"/>
              </w:rPr>
              <w:t xml:space="preserve"> </w:t>
            </w:r>
            <w:r w:rsidR="001A2697" w:rsidRPr="001867FF">
              <w:rPr>
                <w:rFonts w:ascii="Verdana" w:hAnsi="Verdana"/>
              </w:rPr>
              <w:t xml:space="preserve">relaciones </w:t>
            </w:r>
            <w:r w:rsidR="001A2697" w:rsidRPr="001867FF">
              <w:rPr>
                <w:rFonts w:ascii="Verdana" w:hAnsi="Verdana"/>
              </w:rPr>
              <w:lastRenderedPageBreak/>
              <w:t>contractuales</w:t>
            </w:r>
            <w:r w:rsidR="00D033E8" w:rsidRPr="001867FF">
              <w:rPr>
                <w:rFonts w:ascii="Verdana" w:hAnsi="Verdana"/>
              </w:rPr>
              <w:t xml:space="preserve"> afectadas por </w:t>
            </w:r>
            <w:r w:rsidR="005549C7" w:rsidRPr="001867FF">
              <w:rPr>
                <w:rFonts w:ascii="Verdana" w:hAnsi="Verdana"/>
              </w:rPr>
              <w:t>la normativa dictada como consecuencia de la presente crisis san</w:t>
            </w:r>
            <w:r w:rsidR="00D033E8" w:rsidRPr="001867FF">
              <w:rPr>
                <w:rFonts w:ascii="Verdana" w:hAnsi="Verdana"/>
              </w:rPr>
              <w:t>itaria</w:t>
            </w:r>
            <w:r w:rsidR="001A2697" w:rsidRPr="001867FF">
              <w:rPr>
                <w:rFonts w:ascii="Verdana" w:hAnsi="Verdana"/>
              </w:rPr>
              <w:t xml:space="preserve"> nacidas con anterioridad a la declaración del Estado de Alarma</w:t>
            </w:r>
            <w:r w:rsidR="009B7B7C" w:rsidRPr="001867FF">
              <w:rPr>
                <w:rFonts w:ascii="Verdana" w:hAnsi="Verdana"/>
              </w:rPr>
              <w:t xml:space="preserve">, </w:t>
            </w:r>
            <w:r w:rsidR="006B368E" w:rsidRPr="001867FF">
              <w:rPr>
                <w:rFonts w:ascii="Verdana" w:hAnsi="Verdana"/>
              </w:rPr>
              <w:t xml:space="preserve">con el propósito de restituir el debido equilibrio prestacional </w:t>
            </w:r>
            <w:r w:rsidR="00D242B0" w:rsidRPr="001867FF">
              <w:rPr>
                <w:rFonts w:ascii="Verdana" w:hAnsi="Verdana"/>
              </w:rPr>
              <w:t>derivado de la situación</w:t>
            </w:r>
            <w:r w:rsidR="00413DA6" w:rsidRPr="001867FF">
              <w:rPr>
                <w:rFonts w:ascii="Verdana" w:hAnsi="Verdana"/>
              </w:rPr>
              <w:t xml:space="preserve"> generada por  la  evolución  del  COVID-19</w:t>
            </w:r>
            <w:r w:rsidR="00D033E8" w:rsidRPr="001867FF">
              <w:rPr>
                <w:rFonts w:ascii="Verdana" w:hAnsi="Verdana"/>
              </w:rPr>
              <w:t xml:space="preserve"> y facilitar la subsistencia de la relación jurídica ante la temporal imposibilidad de cumplir adecuadamente con lo pactado.</w:t>
            </w:r>
          </w:p>
          <w:p w14:paraId="304585F1" w14:textId="77777777" w:rsidR="00D9597A" w:rsidRPr="001867FF" w:rsidRDefault="00D9597A" w:rsidP="008A5276">
            <w:pPr>
              <w:jc w:val="both"/>
              <w:rPr>
                <w:rFonts w:ascii="Verdana" w:hAnsi="Verdana"/>
                <w:iCs/>
              </w:rPr>
            </w:pPr>
          </w:p>
        </w:tc>
      </w:tr>
      <w:tr w:rsidR="00D9597A" w:rsidRPr="001867FF" w14:paraId="304585F6" w14:textId="77777777" w:rsidTr="009D0859">
        <w:tc>
          <w:tcPr>
            <w:tcW w:w="8494" w:type="dxa"/>
            <w:gridSpan w:val="2"/>
          </w:tcPr>
          <w:p w14:paraId="304585F3" w14:textId="77777777" w:rsidR="00D9597A" w:rsidRPr="001867FF" w:rsidRDefault="00D9597A" w:rsidP="009D0859">
            <w:pPr>
              <w:rPr>
                <w:rFonts w:ascii="Verdana" w:hAnsi="Verdana"/>
              </w:rPr>
            </w:pPr>
            <w:r w:rsidRPr="001867FF">
              <w:rPr>
                <w:rFonts w:ascii="Verdana" w:hAnsi="Verdana"/>
                <w:bCs/>
              </w:rPr>
              <w:lastRenderedPageBreak/>
              <w:t>COLECTIVOS PROFESIONALES AFECTADOS</w:t>
            </w:r>
            <w:r w:rsidRPr="001867FF">
              <w:rPr>
                <w:rFonts w:ascii="Verdana" w:hAnsi="Verdana"/>
              </w:rPr>
              <w:t xml:space="preserve">: </w:t>
            </w:r>
          </w:p>
          <w:p w14:paraId="304585F4" w14:textId="78503156" w:rsidR="00D9597A" w:rsidRPr="001867FF" w:rsidRDefault="00C11956" w:rsidP="009D0859">
            <w:pPr>
              <w:rPr>
                <w:rFonts w:ascii="Verdana" w:hAnsi="Verdana"/>
                <w:iCs/>
              </w:rPr>
            </w:pPr>
            <w:r w:rsidRPr="001867FF">
              <w:rPr>
                <w:rFonts w:ascii="Verdana" w:hAnsi="Verdana"/>
                <w:iCs/>
              </w:rPr>
              <w:t xml:space="preserve">Jueces, </w:t>
            </w:r>
            <w:r w:rsidR="00D9597A" w:rsidRPr="001867FF">
              <w:rPr>
                <w:rFonts w:ascii="Verdana" w:hAnsi="Verdana"/>
                <w:iCs/>
              </w:rPr>
              <w:t>LAJs,</w:t>
            </w:r>
            <w:r w:rsidRPr="001867FF">
              <w:rPr>
                <w:rFonts w:ascii="Verdana" w:hAnsi="Verdana"/>
                <w:iCs/>
              </w:rPr>
              <w:t xml:space="preserve"> Abogados y </w:t>
            </w:r>
            <w:r w:rsidR="00D9597A" w:rsidRPr="001867FF">
              <w:rPr>
                <w:rFonts w:ascii="Verdana" w:hAnsi="Verdana"/>
                <w:iCs/>
              </w:rPr>
              <w:t xml:space="preserve">Procuradores de los Tribunales. </w:t>
            </w:r>
          </w:p>
          <w:p w14:paraId="304585F5" w14:textId="77777777" w:rsidR="00D9597A" w:rsidRPr="001867FF" w:rsidRDefault="00D9597A" w:rsidP="009D0859">
            <w:pPr>
              <w:rPr>
                <w:rFonts w:ascii="Verdana" w:hAnsi="Verdana"/>
                <w:iCs/>
              </w:rPr>
            </w:pPr>
          </w:p>
        </w:tc>
      </w:tr>
      <w:tr w:rsidR="00D9597A" w:rsidRPr="001867FF" w14:paraId="304585FA" w14:textId="77777777" w:rsidTr="009D0859">
        <w:tc>
          <w:tcPr>
            <w:tcW w:w="8494" w:type="dxa"/>
            <w:gridSpan w:val="2"/>
          </w:tcPr>
          <w:p w14:paraId="304585F7" w14:textId="06382D22" w:rsidR="00D9597A" w:rsidRPr="001867FF" w:rsidRDefault="00D9597A" w:rsidP="009D0859">
            <w:pPr>
              <w:rPr>
                <w:rFonts w:ascii="Verdana" w:hAnsi="Verdana"/>
                <w:iCs/>
              </w:rPr>
            </w:pPr>
            <w:r w:rsidRPr="001867FF">
              <w:rPr>
                <w:rFonts w:ascii="Verdana" w:hAnsi="Verdana"/>
                <w:bCs/>
              </w:rPr>
              <w:t>ADMINISTRACIONES/COLECTIVOS QUE DEBEN PARTICIPAR EN LA EJECUCIÓN</w:t>
            </w:r>
            <w:r w:rsidRPr="001867FF">
              <w:rPr>
                <w:rFonts w:ascii="Verdana" w:hAnsi="Verdana"/>
              </w:rPr>
              <w:t xml:space="preserve">: </w:t>
            </w:r>
          </w:p>
          <w:p w14:paraId="304585F8" w14:textId="60401A67" w:rsidR="00D9597A" w:rsidRPr="001867FF" w:rsidRDefault="00D033E8" w:rsidP="009D0859">
            <w:pPr>
              <w:jc w:val="both"/>
              <w:rPr>
                <w:rFonts w:ascii="Verdana" w:hAnsi="Verdana"/>
                <w:iCs/>
              </w:rPr>
            </w:pPr>
            <w:r w:rsidRPr="001867FF">
              <w:rPr>
                <w:rFonts w:ascii="Verdana" w:hAnsi="Verdana"/>
                <w:iCs/>
              </w:rPr>
              <w:t xml:space="preserve">El </w:t>
            </w:r>
            <w:r w:rsidR="00D9597A" w:rsidRPr="001867FF">
              <w:rPr>
                <w:rFonts w:ascii="Verdana" w:hAnsi="Verdana"/>
                <w:iCs/>
              </w:rPr>
              <w:t>Gobierno</w:t>
            </w:r>
            <w:r w:rsidRPr="001867FF">
              <w:rPr>
                <w:rFonts w:ascii="Verdana" w:hAnsi="Verdana"/>
                <w:iCs/>
              </w:rPr>
              <w:t xml:space="preserve">, </w:t>
            </w:r>
            <w:r w:rsidR="00D46855" w:rsidRPr="001867FF">
              <w:rPr>
                <w:rFonts w:ascii="Verdana" w:hAnsi="Verdana"/>
                <w:iCs/>
              </w:rPr>
              <w:t xml:space="preserve">previa valoración de </w:t>
            </w:r>
            <w:r w:rsidR="00D9597A" w:rsidRPr="001867FF">
              <w:rPr>
                <w:rFonts w:ascii="Verdana" w:hAnsi="Verdana"/>
                <w:iCs/>
              </w:rPr>
              <w:t>la concurrencia de circunstancias de extraordinaria y urgente necesidad que permitan la aprobación de un Real Decreto-Ley.</w:t>
            </w:r>
          </w:p>
          <w:p w14:paraId="304585F9" w14:textId="77777777" w:rsidR="00D9597A" w:rsidRPr="001867FF" w:rsidRDefault="00D9597A" w:rsidP="009D0859">
            <w:pPr>
              <w:rPr>
                <w:rFonts w:ascii="Verdana" w:hAnsi="Verdana"/>
                <w:iCs/>
              </w:rPr>
            </w:pPr>
          </w:p>
        </w:tc>
      </w:tr>
      <w:tr w:rsidR="00D9597A" w:rsidRPr="001867FF" w14:paraId="3045860B" w14:textId="77777777" w:rsidTr="009D0859">
        <w:tc>
          <w:tcPr>
            <w:tcW w:w="8494" w:type="dxa"/>
            <w:gridSpan w:val="2"/>
          </w:tcPr>
          <w:p w14:paraId="304585FB" w14:textId="77777777" w:rsidR="00D9597A" w:rsidRPr="001867FF" w:rsidRDefault="00D9597A" w:rsidP="009D0859">
            <w:pPr>
              <w:jc w:val="both"/>
              <w:rPr>
                <w:rFonts w:ascii="Verdana" w:hAnsi="Verdana"/>
                <w:bCs/>
              </w:rPr>
            </w:pPr>
            <w:r w:rsidRPr="001867FF">
              <w:rPr>
                <w:rFonts w:ascii="Verdana" w:hAnsi="Verdana"/>
                <w:bCs/>
              </w:rPr>
              <w:t xml:space="preserve">MEDIDAS NECESARIAS PARA LA EJECUCIÓN: </w:t>
            </w:r>
          </w:p>
          <w:p w14:paraId="63CE3095" w14:textId="77777777" w:rsidR="00C11956" w:rsidRPr="001867FF" w:rsidRDefault="00C11956" w:rsidP="009D0859">
            <w:pPr>
              <w:jc w:val="both"/>
              <w:rPr>
                <w:rFonts w:ascii="Verdana" w:hAnsi="Verdana"/>
                <w:iCs/>
              </w:rPr>
            </w:pPr>
          </w:p>
          <w:p w14:paraId="169BFD87" w14:textId="0CDA3198" w:rsidR="00C11956" w:rsidRPr="001867FF" w:rsidRDefault="004F59E7" w:rsidP="009D0859">
            <w:pPr>
              <w:jc w:val="both"/>
              <w:rPr>
                <w:rFonts w:ascii="Verdana" w:hAnsi="Verdana"/>
                <w:iCs/>
              </w:rPr>
            </w:pPr>
            <w:r w:rsidRPr="001867FF">
              <w:rPr>
                <w:rFonts w:ascii="Verdana" w:hAnsi="Verdana"/>
                <w:iCs/>
                <w:color w:val="FF0000"/>
              </w:rPr>
              <w:t xml:space="preserve">Introducción de </w:t>
            </w:r>
            <w:r w:rsidR="00430AB7" w:rsidRPr="001867FF">
              <w:rPr>
                <w:rFonts w:ascii="Verdana" w:hAnsi="Verdana"/>
                <w:iCs/>
                <w:color w:val="FF0000"/>
              </w:rPr>
              <w:t>una Disposición adicional</w:t>
            </w:r>
            <w:r w:rsidR="00E36346" w:rsidRPr="001867FF">
              <w:rPr>
                <w:rFonts w:ascii="Verdana" w:hAnsi="Verdana"/>
                <w:iCs/>
                <w:color w:val="FF0000"/>
              </w:rPr>
              <w:t xml:space="preserve"> en el RDL </w:t>
            </w:r>
            <w:r w:rsidR="00E36346" w:rsidRPr="001867FF">
              <w:rPr>
                <w:rFonts w:ascii="Verdana" w:hAnsi="Verdana"/>
                <w:iCs/>
              </w:rPr>
              <w:t>que se dicte, con el siguiente tenor literal</w:t>
            </w:r>
            <w:r w:rsidR="00430AB7" w:rsidRPr="001867FF">
              <w:rPr>
                <w:rFonts w:ascii="Verdana" w:hAnsi="Verdana"/>
                <w:iCs/>
              </w:rPr>
              <w:t>.</w:t>
            </w:r>
          </w:p>
          <w:p w14:paraId="068B5C8B" w14:textId="77777777" w:rsidR="00C11956" w:rsidRPr="001867FF" w:rsidRDefault="00C11956" w:rsidP="009D0859">
            <w:pPr>
              <w:jc w:val="both"/>
              <w:rPr>
                <w:rFonts w:ascii="Verdana" w:hAnsi="Verdana"/>
                <w:i/>
              </w:rPr>
            </w:pPr>
          </w:p>
          <w:p w14:paraId="61CB04DC" w14:textId="64FD3193" w:rsidR="00511A70" w:rsidRPr="001867FF" w:rsidRDefault="00430AB7" w:rsidP="00FF7ED2">
            <w:pPr>
              <w:jc w:val="both"/>
              <w:rPr>
                <w:rFonts w:ascii="Verdana" w:hAnsi="Verdana"/>
                <w:i/>
                <w:color w:val="FF0000"/>
              </w:rPr>
            </w:pPr>
            <w:r w:rsidRPr="001867FF">
              <w:rPr>
                <w:rFonts w:ascii="Verdana" w:hAnsi="Verdana"/>
                <w:i/>
                <w:color w:val="FF0000"/>
              </w:rPr>
              <w:t xml:space="preserve">1.- </w:t>
            </w:r>
            <w:r w:rsidR="00511A70" w:rsidRPr="001867FF">
              <w:rPr>
                <w:rFonts w:ascii="Verdana" w:hAnsi="Verdana"/>
                <w:bCs/>
                <w:i/>
                <w:color w:val="FF0000"/>
              </w:rPr>
              <w:t>Los procesos civiles</w:t>
            </w:r>
            <w:r w:rsidR="00511A70" w:rsidRPr="001867FF">
              <w:rPr>
                <w:rFonts w:ascii="Verdana" w:hAnsi="Verdana"/>
                <w:i/>
                <w:color w:val="FF0000"/>
              </w:rPr>
              <w:t>, cualquiera que sea su cuantía, que tenga por objeto</w:t>
            </w:r>
            <w:r w:rsidR="00091CD8" w:rsidRPr="001867FF">
              <w:rPr>
                <w:rFonts w:ascii="Verdana" w:hAnsi="Verdana"/>
                <w:i/>
                <w:color w:val="FF0000"/>
              </w:rPr>
              <w:t xml:space="preserve"> la </w:t>
            </w:r>
            <w:r w:rsidR="00091CD8" w:rsidRPr="001867FF">
              <w:rPr>
                <w:rFonts w:ascii="Verdana" w:hAnsi="Verdana"/>
                <w:bCs/>
                <w:i/>
                <w:color w:val="FF0000"/>
              </w:rPr>
              <w:t>revisión</w:t>
            </w:r>
            <w:r w:rsidR="004737D5" w:rsidRPr="001867FF">
              <w:rPr>
                <w:rFonts w:ascii="Verdana" w:hAnsi="Verdana"/>
                <w:bCs/>
                <w:i/>
                <w:color w:val="FF0000"/>
              </w:rPr>
              <w:t xml:space="preserve"> </w:t>
            </w:r>
            <w:r w:rsidR="00961231" w:rsidRPr="001867FF">
              <w:rPr>
                <w:rFonts w:ascii="Verdana" w:hAnsi="Verdana"/>
                <w:bCs/>
                <w:i/>
                <w:color w:val="FF0000"/>
              </w:rPr>
              <w:t>de los términos</w:t>
            </w:r>
            <w:r w:rsidR="00091CD8" w:rsidRPr="001867FF">
              <w:rPr>
                <w:rFonts w:ascii="Verdana" w:hAnsi="Verdana"/>
                <w:i/>
                <w:color w:val="FF0000"/>
              </w:rPr>
              <w:t xml:space="preserve"> </w:t>
            </w:r>
            <w:r w:rsidR="00091CD8" w:rsidRPr="001867FF">
              <w:rPr>
                <w:rFonts w:ascii="Verdana" w:hAnsi="Verdana"/>
                <w:bCs/>
                <w:i/>
                <w:color w:val="FF0000"/>
              </w:rPr>
              <w:t>de</w:t>
            </w:r>
            <w:r w:rsidR="00091CD8" w:rsidRPr="001867FF">
              <w:rPr>
                <w:rFonts w:ascii="Verdana" w:hAnsi="Verdana"/>
                <w:i/>
                <w:color w:val="FF0000"/>
              </w:rPr>
              <w:t xml:space="preserve"> </w:t>
            </w:r>
            <w:r w:rsidR="00C54C0D" w:rsidRPr="001867FF">
              <w:rPr>
                <w:rFonts w:ascii="Verdana" w:hAnsi="Verdana"/>
                <w:bCs/>
                <w:i/>
                <w:color w:val="FF0000"/>
              </w:rPr>
              <w:t xml:space="preserve">alguno de </w:t>
            </w:r>
            <w:r w:rsidR="00091CD8" w:rsidRPr="001867FF">
              <w:rPr>
                <w:rFonts w:ascii="Verdana" w:hAnsi="Verdana"/>
                <w:bCs/>
                <w:i/>
                <w:color w:val="FF0000"/>
              </w:rPr>
              <w:t xml:space="preserve">los contratos a los que se refieren los Reales Decretos Ley </w:t>
            </w:r>
            <w:r w:rsidR="00F81E7A" w:rsidRPr="001867FF">
              <w:rPr>
                <w:rFonts w:ascii="Verdana" w:hAnsi="Verdana"/>
                <w:bCs/>
                <w:i/>
                <w:color w:val="FF0000"/>
              </w:rPr>
              <w:t>8/2020 y 11/2020</w:t>
            </w:r>
            <w:r w:rsidR="000178EF" w:rsidRPr="001867FF">
              <w:rPr>
                <w:rFonts w:ascii="Verdana" w:hAnsi="Verdana"/>
                <w:i/>
                <w:color w:val="FF0000"/>
              </w:rPr>
              <w:t>,</w:t>
            </w:r>
            <w:r w:rsidR="00A56A29" w:rsidRPr="001867FF">
              <w:rPr>
                <w:rFonts w:ascii="Verdana" w:hAnsi="Verdana"/>
                <w:i/>
                <w:color w:val="FF0000"/>
              </w:rPr>
              <w:t xml:space="preserve"> perfeccionados</w:t>
            </w:r>
            <w:r w:rsidR="00A42B67" w:rsidRPr="001867FF">
              <w:rPr>
                <w:rFonts w:ascii="Verdana" w:hAnsi="Verdana"/>
                <w:i/>
                <w:color w:val="FF0000"/>
              </w:rPr>
              <w:t xml:space="preserve"> con anterioridad a la declaración del Estado de Alarma,</w:t>
            </w:r>
            <w:r w:rsidR="00A672AD" w:rsidRPr="001867FF">
              <w:rPr>
                <w:rFonts w:ascii="Verdana" w:hAnsi="Verdana"/>
                <w:i/>
                <w:color w:val="FF0000"/>
              </w:rPr>
              <w:t xml:space="preserve"> </w:t>
            </w:r>
            <w:r w:rsidR="00C678F3" w:rsidRPr="001867FF">
              <w:rPr>
                <w:rFonts w:ascii="Verdana" w:hAnsi="Verdana"/>
                <w:bCs/>
                <w:i/>
                <w:color w:val="FF0000"/>
              </w:rPr>
              <w:t xml:space="preserve">con fundamento </w:t>
            </w:r>
            <w:r w:rsidR="00FB7DE8" w:rsidRPr="001867FF">
              <w:rPr>
                <w:rFonts w:ascii="Verdana" w:hAnsi="Verdana"/>
                <w:bCs/>
                <w:i/>
                <w:color w:val="FF0000"/>
              </w:rPr>
              <w:t>en hechos derivados d</w:t>
            </w:r>
            <w:r w:rsidR="00FF7ED2" w:rsidRPr="001867FF">
              <w:rPr>
                <w:rFonts w:ascii="Verdana" w:hAnsi="Verdana"/>
                <w:bCs/>
                <w:i/>
                <w:color w:val="FF0000"/>
              </w:rPr>
              <w:t xml:space="preserve">e la </w:t>
            </w:r>
            <w:r w:rsidR="00A42B67" w:rsidRPr="001867FF">
              <w:rPr>
                <w:rFonts w:ascii="Verdana" w:hAnsi="Verdana"/>
                <w:bCs/>
                <w:i/>
                <w:color w:val="FF0000"/>
              </w:rPr>
              <w:t>situación</w:t>
            </w:r>
            <w:r w:rsidR="00482C27" w:rsidRPr="001867FF">
              <w:rPr>
                <w:rFonts w:ascii="Verdana" w:hAnsi="Verdana"/>
                <w:bCs/>
                <w:i/>
                <w:color w:val="FF0000"/>
              </w:rPr>
              <w:t xml:space="preserve"> de crisis</w:t>
            </w:r>
            <w:r w:rsidR="00FB7DE8" w:rsidRPr="001867FF">
              <w:rPr>
                <w:rFonts w:ascii="Verdana" w:hAnsi="Verdana"/>
                <w:bCs/>
                <w:i/>
                <w:color w:val="FF0000"/>
              </w:rPr>
              <w:t xml:space="preserve"> sanitaria</w:t>
            </w:r>
            <w:r w:rsidR="00A42B67" w:rsidRPr="001867FF">
              <w:rPr>
                <w:rFonts w:ascii="Verdana" w:hAnsi="Verdana"/>
                <w:bCs/>
                <w:i/>
                <w:color w:val="FF0000"/>
              </w:rPr>
              <w:t xml:space="preserve"> generada por  la  evolución  del  COVID-19</w:t>
            </w:r>
            <w:r w:rsidR="00FF7ED2" w:rsidRPr="001867FF">
              <w:rPr>
                <w:rFonts w:ascii="Verdana" w:hAnsi="Verdana"/>
                <w:i/>
                <w:color w:val="FF0000"/>
              </w:rPr>
              <w:t xml:space="preserve">, se </w:t>
            </w:r>
            <w:r w:rsidR="00FF7ED2" w:rsidRPr="001867FF">
              <w:rPr>
                <w:rFonts w:ascii="Verdana" w:hAnsi="Verdana"/>
                <w:bCs/>
                <w:i/>
                <w:color w:val="FF0000"/>
              </w:rPr>
              <w:t>decidirán</w:t>
            </w:r>
            <w:r w:rsidR="00FF7ED2" w:rsidRPr="001867FF">
              <w:rPr>
                <w:rFonts w:ascii="Verdana" w:hAnsi="Verdana"/>
                <w:i/>
                <w:color w:val="FF0000"/>
              </w:rPr>
              <w:t xml:space="preserve"> </w:t>
            </w:r>
            <w:r w:rsidR="00916083" w:rsidRPr="001867FF">
              <w:rPr>
                <w:rFonts w:ascii="Verdana" w:hAnsi="Verdana"/>
                <w:i/>
                <w:color w:val="FF0000"/>
              </w:rPr>
              <w:t xml:space="preserve">por los cauces previstos en la Ley 1/2000 para </w:t>
            </w:r>
            <w:r w:rsidR="00916083" w:rsidRPr="001867FF">
              <w:rPr>
                <w:rFonts w:ascii="Verdana" w:hAnsi="Verdana"/>
                <w:bCs/>
                <w:i/>
                <w:color w:val="FF0000"/>
              </w:rPr>
              <w:t>el juicio verbal</w:t>
            </w:r>
            <w:r w:rsidR="00E263AE" w:rsidRPr="001867FF">
              <w:rPr>
                <w:rFonts w:ascii="Verdana" w:hAnsi="Verdana"/>
                <w:bCs/>
                <w:i/>
                <w:color w:val="FF0000"/>
              </w:rPr>
              <w:t>, cuya normativa será enteramente aplicable</w:t>
            </w:r>
            <w:r w:rsidR="00916083" w:rsidRPr="001867FF">
              <w:rPr>
                <w:rFonts w:ascii="Verdana" w:hAnsi="Verdana"/>
                <w:i/>
                <w:color w:val="FF0000"/>
              </w:rPr>
              <w:t xml:space="preserve"> con las siguientes </w:t>
            </w:r>
            <w:r w:rsidR="00E263AE" w:rsidRPr="001867FF">
              <w:rPr>
                <w:rFonts w:ascii="Verdana" w:hAnsi="Verdana"/>
                <w:bCs/>
                <w:i/>
                <w:color w:val="FF0000"/>
              </w:rPr>
              <w:t>excepciones</w:t>
            </w:r>
            <w:r w:rsidR="001B34EA" w:rsidRPr="001867FF">
              <w:rPr>
                <w:rFonts w:ascii="Verdana" w:hAnsi="Verdana"/>
                <w:i/>
                <w:color w:val="FF0000"/>
              </w:rPr>
              <w:t>:</w:t>
            </w:r>
          </w:p>
          <w:p w14:paraId="73F73248" w14:textId="6D50FC99" w:rsidR="00C549ED" w:rsidRPr="001867FF" w:rsidRDefault="00C549ED" w:rsidP="00FF7ED2">
            <w:pPr>
              <w:jc w:val="both"/>
              <w:rPr>
                <w:rFonts w:ascii="Verdana" w:hAnsi="Verdana"/>
                <w:i/>
                <w:color w:val="FF0000"/>
              </w:rPr>
            </w:pPr>
          </w:p>
          <w:p w14:paraId="0B3C4E69" w14:textId="1A067B72" w:rsidR="001B34EA" w:rsidRPr="001867FF" w:rsidRDefault="00B95115" w:rsidP="00FF7ED2">
            <w:pPr>
              <w:jc w:val="both"/>
              <w:rPr>
                <w:rFonts w:ascii="Verdana" w:hAnsi="Verdana"/>
                <w:i/>
                <w:color w:val="FF0000"/>
              </w:rPr>
            </w:pPr>
            <w:r w:rsidRPr="001867FF">
              <w:rPr>
                <w:rFonts w:ascii="Verdana" w:hAnsi="Verdana"/>
                <w:i/>
                <w:color w:val="FF0000"/>
              </w:rPr>
              <w:t>a)</w:t>
            </w:r>
            <w:r w:rsidR="00C549ED" w:rsidRPr="001867FF">
              <w:rPr>
                <w:rFonts w:ascii="Verdana" w:hAnsi="Verdana"/>
                <w:i/>
                <w:color w:val="FF0000"/>
              </w:rPr>
              <w:t xml:space="preserve"> </w:t>
            </w:r>
            <w:r w:rsidR="00916083" w:rsidRPr="001867FF">
              <w:rPr>
                <w:rFonts w:ascii="Verdana" w:hAnsi="Verdana"/>
                <w:i/>
                <w:color w:val="FF0000"/>
              </w:rPr>
              <w:t xml:space="preserve">No se admitirá demanda alguna </w:t>
            </w:r>
            <w:r w:rsidR="00A965ED" w:rsidRPr="001867FF">
              <w:rPr>
                <w:rFonts w:ascii="Verdana" w:hAnsi="Verdana"/>
                <w:i/>
                <w:color w:val="FF0000"/>
              </w:rPr>
              <w:t xml:space="preserve">cuando no se acredite documentalmente haber intentado </w:t>
            </w:r>
            <w:proofErr w:type="gramStart"/>
            <w:r w:rsidR="00A965ED" w:rsidRPr="001867FF">
              <w:rPr>
                <w:rFonts w:ascii="Verdana" w:hAnsi="Verdana"/>
                <w:i/>
                <w:color w:val="FF0000"/>
              </w:rPr>
              <w:t>un</w:t>
            </w:r>
            <w:proofErr w:type="gramEnd"/>
            <w:r w:rsidR="00A965ED" w:rsidRPr="001867FF">
              <w:rPr>
                <w:rFonts w:ascii="Verdana" w:hAnsi="Verdana"/>
                <w:i/>
                <w:color w:val="FF0000"/>
              </w:rPr>
              <w:t xml:space="preserve"> solución extrajudicial </w:t>
            </w:r>
            <w:r w:rsidR="009677FF" w:rsidRPr="001867FF">
              <w:rPr>
                <w:rFonts w:ascii="Verdana" w:hAnsi="Verdana"/>
                <w:i/>
                <w:color w:val="FF0000"/>
              </w:rPr>
              <w:t xml:space="preserve">previa </w:t>
            </w:r>
            <w:r w:rsidR="00A965ED" w:rsidRPr="001867FF">
              <w:rPr>
                <w:rFonts w:ascii="Verdana" w:hAnsi="Verdana"/>
                <w:i/>
                <w:color w:val="FF0000"/>
              </w:rPr>
              <w:t>a la pretensión que se ejercita</w:t>
            </w:r>
            <w:r w:rsidR="00411BC2" w:rsidRPr="001867FF">
              <w:rPr>
                <w:rFonts w:ascii="Verdana" w:hAnsi="Verdana"/>
                <w:i/>
                <w:color w:val="FF0000"/>
              </w:rPr>
              <w:t>.</w:t>
            </w:r>
            <w:r w:rsidR="00A965ED" w:rsidRPr="001867FF">
              <w:rPr>
                <w:rFonts w:ascii="Verdana" w:hAnsi="Verdana"/>
                <w:i/>
                <w:color w:val="FF0000"/>
              </w:rPr>
              <w:t xml:space="preserve"> </w:t>
            </w:r>
          </w:p>
          <w:p w14:paraId="705C5407" w14:textId="77777777" w:rsidR="001B34EA" w:rsidRPr="001867FF" w:rsidRDefault="001B34EA" w:rsidP="00FF7ED2">
            <w:pPr>
              <w:jc w:val="both"/>
              <w:rPr>
                <w:rFonts w:ascii="Verdana" w:hAnsi="Verdana"/>
                <w:i/>
                <w:color w:val="FF0000"/>
              </w:rPr>
            </w:pPr>
          </w:p>
          <w:p w14:paraId="22AFBD3C" w14:textId="1C80D541" w:rsidR="00F47787" w:rsidRPr="001867FF" w:rsidRDefault="0069273D" w:rsidP="00FF7ED2">
            <w:pPr>
              <w:jc w:val="both"/>
              <w:rPr>
                <w:rFonts w:ascii="Verdana" w:hAnsi="Verdana"/>
                <w:i/>
                <w:color w:val="FF0000"/>
              </w:rPr>
            </w:pPr>
            <w:r w:rsidRPr="001867FF">
              <w:rPr>
                <w:rFonts w:ascii="Verdana" w:hAnsi="Verdana"/>
                <w:i/>
                <w:color w:val="FF0000"/>
              </w:rPr>
              <w:t>L</w:t>
            </w:r>
            <w:r w:rsidR="00A965ED" w:rsidRPr="001867FF">
              <w:rPr>
                <w:rFonts w:ascii="Verdana" w:hAnsi="Verdana"/>
                <w:i/>
                <w:color w:val="FF0000"/>
              </w:rPr>
              <w:t xml:space="preserve">a propuesta </w:t>
            </w:r>
            <w:r w:rsidR="0079505F" w:rsidRPr="001867FF">
              <w:rPr>
                <w:rFonts w:ascii="Verdana" w:hAnsi="Verdana"/>
                <w:i/>
                <w:color w:val="FF0000"/>
              </w:rPr>
              <w:t>de acuerdo</w:t>
            </w:r>
            <w:r w:rsidR="00A965ED" w:rsidRPr="001867FF">
              <w:rPr>
                <w:rFonts w:ascii="Verdana" w:hAnsi="Verdana"/>
                <w:i/>
                <w:color w:val="FF0000"/>
              </w:rPr>
              <w:t xml:space="preserve"> </w:t>
            </w:r>
            <w:r w:rsidR="009C0750" w:rsidRPr="001867FF">
              <w:rPr>
                <w:rFonts w:ascii="Verdana" w:hAnsi="Verdana"/>
                <w:i/>
                <w:color w:val="FF0000"/>
              </w:rPr>
              <w:t xml:space="preserve">precisará </w:t>
            </w:r>
            <w:r w:rsidR="009F7FAB" w:rsidRPr="001867FF">
              <w:rPr>
                <w:rFonts w:ascii="Verdana" w:hAnsi="Verdana"/>
                <w:i/>
                <w:color w:val="FF0000"/>
              </w:rPr>
              <w:t xml:space="preserve">con detalle </w:t>
            </w:r>
            <w:r w:rsidR="0079505F" w:rsidRPr="001867FF">
              <w:rPr>
                <w:rFonts w:ascii="Verdana" w:hAnsi="Verdana"/>
                <w:i/>
                <w:color w:val="FF0000"/>
              </w:rPr>
              <w:t>lo que se pretend</w:t>
            </w:r>
            <w:r w:rsidR="00F47787" w:rsidRPr="001867FF">
              <w:rPr>
                <w:rFonts w:ascii="Verdana" w:hAnsi="Verdana"/>
                <w:i/>
                <w:color w:val="FF0000"/>
              </w:rPr>
              <w:t>e</w:t>
            </w:r>
            <w:r w:rsidR="0047709D" w:rsidRPr="001867FF">
              <w:rPr>
                <w:rFonts w:ascii="Verdana" w:hAnsi="Verdana"/>
                <w:i/>
                <w:color w:val="FF0000"/>
              </w:rPr>
              <w:t xml:space="preserve"> y las razones que lo justifican</w:t>
            </w:r>
            <w:r w:rsidR="00F04AE0" w:rsidRPr="001867FF">
              <w:rPr>
                <w:rFonts w:ascii="Verdana" w:hAnsi="Verdana"/>
                <w:i/>
                <w:color w:val="FF0000"/>
              </w:rPr>
              <w:t>, constituyendo</w:t>
            </w:r>
            <w:r w:rsidR="00831039" w:rsidRPr="001867FF">
              <w:rPr>
                <w:rFonts w:ascii="Verdana" w:hAnsi="Verdana"/>
                <w:i/>
                <w:color w:val="FF0000"/>
              </w:rPr>
              <w:t xml:space="preserve"> aquélla</w:t>
            </w:r>
            <w:r w:rsidR="00F04AE0" w:rsidRPr="001867FF">
              <w:rPr>
                <w:rFonts w:ascii="Verdana" w:hAnsi="Verdana"/>
                <w:i/>
                <w:color w:val="FF0000"/>
              </w:rPr>
              <w:t xml:space="preserve"> el fundamento de la demanda que ulteriormente se presente.</w:t>
            </w:r>
          </w:p>
          <w:p w14:paraId="11A5171F" w14:textId="77777777" w:rsidR="001B34EA" w:rsidRPr="001867FF" w:rsidRDefault="001B34EA" w:rsidP="00FF7ED2">
            <w:pPr>
              <w:jc w:val="both"/>
              <w:rPr>
                <w:rFonts w:ascii="Verdana" w:hAnsi="Verdana"/>
                <w:i/>
                <w:color w:val="FF0000"/>
              </w:rPr>
            </w:pPr>
          </w:p>
          <w:p w14:paraId="16240036" w14:textId="77BFFB3E" w:rsidR="00E924ED" w:rsidRPr="001867FF" w:rsidRDefault="00E924ED" w:rsidP="00FF7ED2">
            <w:pPr>
              <w:jc w:val="both"/>
              <w:rPr>
                <w:rFonts w:ascii="Verdana" w:hAnsi="Verdana"/>
                <w:i/>
                <w:color w:val="FF0000"/>
              </w:rPr>
            </w:pPr>
            <w:r w:rsidRPr="001867FF">
              <w:rPr>
                <w:rFonts w:ascii="Verdana" w:hAnsi="Verdana"/>
                <w:i/>
                <w:color w:val="FF0000"/>
              </w:rPr>
              <w:t xml:space="preserve"> </w:t>
            </w:r>
            <w:r w:rsidR="00831039" w:rsidRPr="001867FF">
              <w:rPr>
                <w:rFonts w:ascii="Verdana" w:hAnsi="Verdana"/>
                <w:i/>
                <w:color w:val="FF0000"/>
              </w:rPr>
              <w:t>S</w:t>
            </w:r>
            <w:r w:rsidRPr="001867FF">
              <w:rPr>
                <w:rFonts w:ascii="Verdana" w:hAnsi="Verdana"/>
                <w:i/>
                <w:color w:val="FF0000"/>
              </w:rPr>
              <w:t>e acompañará</w:t>
            </w:r>
            <w:r w:rsidR="00FB5A99" w:rsidRPr="001867FF">
              <w:rPr>
                <w:rFonts w:ascii="Verdana" w:hAnsi="Verdana"/>
                <w:i/>
                <w:color w:val="FF0000"/>
              </w:rPr>
              <w:t xml:space="preserve"> también</w:t>
            </w:r>
            <w:r w:rsidRPr="001867FF">
              <w:rPr>
                <w:rFonts w:ascii="Verdana" w:hAnsi="Verdana"/>
                <w:i/>
                <w:color w:val="FF0000"/>
              </w:rPr>
              <w:t xml:space="preserve"> el resultado de dicho intento o</w:t>
            </w:r>
            <w:r w:rsidR="00A634DE" w:rsidRPr="001867FF">
              <w:rPr>
                <w:rFonts w:ascii="Verdana" w:hAnsi="Verdana"/>
                <w:i/>
                <w:color w:val="FF0000"/>
              </w:rPr>
              <w:t>,</w:t>
            </w:r>
            <w:r w:rsidRPr="001867FF">
              <w:rPr>
                <w:rFonts w:ascii="Verdana" w:hAnsi="Verdana"/>
                <w:i/>
                <w:color w:val="FF0000"/>
              </w:rPr>
              <w:t xml:space="preserve"> en su caso</w:t>
            </w:r>
            <w:r w:rsidR="00A634DE" w:rsidRPr="001867FF">
              <w:rPr>
                <w:rFonts w:ascii="Verdana" w:hAnsi="Verdana"/>
                <w:i/>
                <w:color w:val="FF0000"/>
              </w:rPr>
              <w:t xml:space="preserve">, </w:t>
            </w:r>
            <w:r w:rsidR="009F7FAB" w:rsidRPr="001867FF">
              <w:rPr>
                <w:rFonts w:ascii="Verdana" w:hAnsi="Verdana"/>
                <w:i/>
                <w:color w:val="FF0000"/>
              </w:rPr>
              <w:t xml:space="preserve">la </w:t>
            </w:r>
            <w:r w:rsidR="00417E13" w:rsidRPr="001867FF">
              <w:rPr>
                <w:rFonts w:ascii="Verdana" w:hAnsi="Verdana"/>
                <w:i/>
                <w:color w:val="FF0000"/>
              </w:rPr>
              <w:t xml:space="preserve">acreditación </w:t>
            </w:r>
            <w:r w:rsidR="00F47239" w:rsidRPr="001867FF">
              <w:rPr>
                <w:rFonts w:ascii="Verdana" w:hAnsi="Verdana"/>
                <w:i/>
                <w:color w:val="FF0000"/>
              </w:rPr>
              <w:t>d</w:t>
            </w:r>
            <w:r w:rsidR="00417E13" w:rsidRPr="001867FF">
              <w:rPr>
                <w:rFonts w:ascii="Verdana" w:hAnsi="Verdana"/>
                <w:i/>
                <w:color w:val="FF0000"/>
              </w:rPr>
              <w:t>el motivo</w:t>
            </w:r>
            <w:r w:rsidR="00F47239" w:rsidRPr="001867FF">
              <w:rPr>
                <w:rFonts w:ascii="Verdana" w:hAnsi="Verdana"/>
                <w:i/>
                <w:color w:val="FF0000"/>
              </w:rPr>
              <w:t xml:space="preserve"> que impidió intentar tal solución. </w:t>
            </w:r>
          </w:p>
          <w:p w14:paraId="1B165E61" w14:textId="442F7599" w:rsidR="000245BC" w:rsidRPr="001867FF" w:rsidRDefault="000245BC" w:rsidP="00FF7ED2">
            <w:pPr>
              <w:jc w:val="both"/>
              <w:rPr>
                <w:rFonts w:ascii="Verdana" w:hAnsi="Verdana"/>
                <w:i/>
                <w:color w:val="FF0000"/>
              </w:rPr>
            </w:pPr>
          </w:p>
          <w:p w14:paraId="222FE37A" w14:textId="6F8F6F1D" w:rsidR="00324EA6" w:rsidRPr="001867FF" w:rsidRDefault="000245BC" w:rsidP="00FF7ED2">
            <w:pPr>
              <w:jc w:val="both"/>
              <w:rPr>
                <w:rFonts w:ascii="Verdana" w:hAnsi="Verdana"/>
                <w:i/>
                <w:color w:val="FF0000"/>
              </w:rPr>
            </w:pPr>
            <w:r w:rsidRPr="001867FF">
              <w:rPr>
                <w:rFonts w:ascii="Verdana" w:hAnsi="Verdana"/>
                <w:i/>
                <w:color w:val="FF0000"/>
              </w:rPr>
              <w:t xml:space="preserve">b) </w:t>
            </w:r>
            <w:r w:rsidR="00324EA6" w:rsidRPr="001867FF">
              <w:rPr>
                <w:rFonts w:ascii="Verdana" w:hAnsi="Verdana"/>
                <w:i/>
                <w:color w:val="FF0000"/>
              </w:rPr>
              <w:t xml:space="preserve">En ningún caso se admitirá </w:t>
            </w:r>
            <w:r w:rsidR="00382528" w:rsidRPr="001867FF">
              <w:rPr>
                <w:rFonts w:ascii="Verdana" w:hAnsi="Verdana"/>
                <w:i/>
                <w:color w:val="FF0000"/>
              </w:rPr>
              <w:t xml:space="preserve">una </w:t>
            </w:r>
            <w:r w:rsidR="00324EA6" w:rsidRPr="001867FF">
              <w:rPr>
                <w:rFonts w:ascii="Verdana" w:hAnsi="Verdana"/>
                <w:i/>
                <w:color w:val="FF0000"/>
              </w:rPr>
              <w:t>acumulación objetiva de acciones</w:t>
            </w:r>
            <w:r w:rsidR="00B53E14" w:rsidRPr="001867FF">
              <w:rPr>
                <w:rFonts w:ascii="Verdana" w:hAnsi="Verdana"/>
                <w:i/>
                <w:color w:val="FF0000"/>
              </w:rPr>
              <w:t>.</w:t>
            </w:r>
          </w:p>
          <w:p w14:paraId="75F8FFE2" w14:textId="6C7D6E32" w:rsidR="00F47239" w:rsidRPr="001867FF" w:rsidRDefault="00F47239" w:rsidP="00FF7ED2">
            <w:pPr>
              <w:jc w:val="both"/>
              <w:rPr>
                <w:rFonts w:ascii="Verdana" w:hAnsi="Verdana"/>
                <w:i/>
                <w:color w:val="FF0000"/>
              </w:rPr>
            </w:pPr>
          </w:p>
          <w:p w14:paraId="71197485" w14:textId="57B784D3" w:rsidR="00B95115" w:rsidRPr="001867FF" w:rsidRDefault="000245BC" w:rsidP="00D403EB">
            <w:pPr>
              <w:jc w:val="both"/>
              <w:rPr>
                <w:rFonts w:ascii="Verdana" w:hAnsi="Verdana"/>
                <w:i/>
                <w:color w:val="FF0000"/>
              </w:rPr>
            </w:pPr>
            <w:r w:rsidRPr="001867FF">
              <w:rPr>
                <w:rFonts w:ascii="Verdana" w:hAnsi="Verdana"/>
                <w:i/>
                <w:color w:val="FF0000"/>
              </w:rPr>
              <w:t>c</w:t>
            </w:r>
            <w:r w:rsidR="00B95115" w:rsidRPr="001867FF">
              <w:rPr>
                <w:rFonts w:ascii="Verdana" w:hAnsi="Verdana"/>
                <w:i/>
                <w:color w:val="FF0000"/>
              </w:rPr>
              <w:t>)</w:t>
            </w:r>
            <w:r w:rsidR="00F47239" w:rsidRPr="001867FF">
              <w:rPr>
                <w:rFonts w:ascii="Verdana" w:hAnsi="Verdana"/>
                <w:i/>
                <w:color w:val="FF0000"/>
              </w:rPr>
              <w:t xml:space="preserve"> </w:t>
            </w:r>
            <w:r w:rsidR="00F72A17" w:rsidRPr="001867FF">
              <w:rPr>
                <w:rFonts w:ascii="Verdana" w:hAnsi="Verdana"/>
                <w:i/>
                <w:color w:val="FF0000"/>
              </w:rPr>
              <w:t>En el decreto de admisión se hará constar que, caso de ser el demandado declarado en rebeldía, el tribunal</w:t>
            </w:r>
            <w:r w:rsidR="00FB72CA" w:rsidRPr="001867FF">
              <w:rPr>
                <w:rFonts w:ascii="Verdana" w:hAnsi="Verdana"/>
                <w:i/>
                <w:color w:val="FF0000"/>
              </w:rPr>
              <w:t xml:space="preserve"> podrá,</w:t>
            </w:r>
            <w:r w:rsidR="00F72A17" w:rsidRPr="001867FF">
              <w:rPr>
                <w:rFonts w:ascii="Verdana" w:hAnsi="Verdana"/>
                <w:i/>
                <w:color w:val="FF0000"/>
              </w:rPr>
              <w:t xml:space="preserve"> </w:t>
            </w:r>
            <w:r w:rsidR="00D403EB" w:rsidRPr="001867FF">
              <w:rPr>
                <w:rFonts w:ascii="Verdana" w:hAnsi="Verdana"/>
                <w:i/>
                <w:color w:val="FF0000"/>
              </w:rPr>
              <w:t>aun sin recibir el juicio a prueba,</w:t>
            </w:r>
            <w:r w:rsidR="00F72A17" w:rsidRPr="001867FF">
              <w:rPr>
                <w:rFonts w:ascii="Verdana" w:hAnsi="Verdana"/>
                <w:i/>
                <w:color w:val="FF0000"/>
              </w:rPr>
              <w:t xml:space="preserve"> otorg</w:t>
            </w:r>
            <w:r w:rsidR="00FB72CA" w:rsidRPr="001867FF">
              <w:rPr>
                <w:rFonts w:ascii="Verdana" w:hAnsi="Verdana"/>
                <w:i/>
                <w:color w:val="FF0000"/>
              </w:rPr>
              <w:t>ar</w:t>
            </w:r>
            <w:r w:rsidR="00F72A17" w:rsidRPr="001867FF">
              <w:rPr>
                <w:rFonts w:ascii="Verdana" w:hAnsi="Verdana"/>
                <w:i/>
                <w:color w:val="FF0000"/>
              </w:rPr>
              <w:t xml:space="preserve"> plena validez probatoria a los documentos acompañados a la demanda y tener</w:t>
            </w:r>
            <w:r w:rsidR="00764A7A" w:rsidRPr="001867FF">
              <w:rPr>
                <w:rFonts w:ascii="Verdana" w:hAnsi="Verdana"/>
                <w:i/>
                <w:color w:val="FF0000"/>
              </w:rPr>
              <w:t>le por reconocido</w:t>
            </w:r>
            <w:r w:rsidR="00D403EB" w:rsidRPr="001867FF">
              <w:rPr>
                <w:rFonts w:ascii="Verdana" w:hAnsi="Verdana"/>
                <w:i/>
                <w:color w:val="FF0000"/>
              </w:rPr>
              <w:t xml:space="preserve"> en cuantos </w:t>
            </w:r>
            <w:r w:rsidR="00764A7A" w:rsidRPr="001867FF">
              <w:rPr>
                <w:rFonts w:ascii="Verdana" w:hAnsi="Verdana"/>
                <w:i/>
                <w:color w:val="FF0000"/>
              </w:rPr>
              <w:t>hechos dicha parte hubiese intervenido personalmente y cuya fijación como ciertos le sea enteramente perjudicial</w:t>
            </w:r>
            <w:r w:rsidR="00D403EB" w:rsidRPr="001867FF">
              <w:rPr>
                <w:rFonts w:ascii="Verdana" w:hAnsi="Verdana"/>
                <w:i/>
                <w:color w:val="FF0000"/>
              </w:rPr>
              <w:t>.</w:t>
            </w:r>
          </w:p>
          <w:p w14:paraId="53D08BB5" w14:textId="77777777" w:rsidR="00D06D66" w:rsidRPr="001867FF" w:rsidRDefault="00D06D66" w:rsidP="00D403EB">
            <w:pPr>
              <w:jc w:val="both"/>
              <w:rPr>
                <w:rFonts w:ascii="Verdana" w:hAnsi="Verdana"/>
                <w:i/>
                <w:color w:val="FF0000"/>
              </w:rPr>
            </w:pPr>
          </w:p>
          <w:p w14:paraId="7DD1A110" w14:textId="770F5FCC" w:rsidR="00B95115" w:rsidRPr="001867FF" w:rsidRDefault="00D06D66" w:rsidP="00D403EB">
            <w:pPr>
              <w:jc w:val="both"/>
              <w:rPr>
                <w:rFonts w:ascii="Verdana" w:hAnsi="Verdana"/>
                <w:i/>
                <w:color w:val="FF0000"/>
              </w:rPr>
            </w:pPr>
            <w:r w:rsidRPr="001867FF">
              <w:rPr>
                <w:rFonts w:ascii="Verdana" w:hAnsi="Verdana"/>
                <w:i/>
                <w:color w:val="FF0000"/>
              </w:rPr>
              <w:lastRenderedPageBreak/>
              <w:t>D</w:t>
            </w:r>
            <w:r w:rsidR="00B95115" w:rsidRPr="001867FF">
              <w:rPr>
                <w:rFonts w:ascii="Verdana" w:hAnsi="Verdana"/>
                <w:i/>
                <w:color w:val="FF0000"/>
              </w:rPr>
              <w:t>eclarad</w:t>
            </w:r>
            <w:r w:rsidRPr="001867FF">
              <w:rPr>
                <w:rFonts w:ascii="Verdana" w:hAnsi="Verdana"/>
                <w:i/>
                <w:color w:val="FF0000"/>
              </w:rPr>
              <w:t>a</w:t>
            </w:r>
            <w:r w:rsidR="008A463F" w:rsidRPr="001867FF">
              <w:rPr>
                <w:rFonts w:ascii="Verdana" w:hAnsi="Verdana"/>
                <w:i/>
                <w:color w:val="FF0000"/>
              </w:rPr>
              <w:t xml:space="preserve"> en rebeldía</w:t>
            </w:r>
            <w:r w:rsidRPr="001867FF">
              <w:rPr>
                <w:rFonts w:ascii="Verdana" w:hAnsi="Verdana"/>
                <w:i/>
                <w:color w:val="FF0000"/>
              </w:rPr>
              <w:t xml:space="preserve"> la parte demandada</w:t>
            </w:r>
            <w:r w:rsidR="008A463F" w:rsidRPr="001867FF">
              <w:rPr>
                <w:rFonts w:ascii="Verdana" w:hAnsi="Verdana"/>
                <w:i/>
                <w:color w:val="FF0000"/>
              </w:rPr>
              <w:t>, quedarán los autos conclusos para dictar sentencia</w:t>
            </w:r>
            <w:r w:rsidR="00FB72CA" w:rsidRPr="001867FF">
              <w:rPr>
                <w:rFonts w:ascii="Verdana" w:hAnsi="Verdana"/>
                <w:i/>
                <w:color w:val="FF0000"/>
              </w:rPr>
              <w:t xml:space="preserve">, salvo que la parte actora </w:t>
            </w:r>
            <w:r w:rsidR="00503230" w:rsidRPr="001867FF">
              <w:rPr>
                <w:rFonts w:ascii="Verdana" w:hAnsi="Verdana"/>
                <w:i/>
                <w:color w:val="FF0000"/>
              </w:rPr>
              <w:t>interese la celebración de la vista en un plazo de dos días</w:t>
            </w:r>
            <w:r w:rsidR="009F7FAB" w:rsidRPr="001867FF">
              <w:rPr>
                <w:rFonts w:ascii="Verdana" w:hAnsi="Verdana"/>
                <w:i/>
                <w:color w:val="FF0000"/>
              </w:rPr>
              <w:t>,</w:t>
            </w:r>
            <w:r w:rsidR="00390B4C" w:rsidRPr="001867FF">
              <w:rPr>
                <w:rFonts w:ascii="Verdana" w:hAnsi="Verdana"/>
                <w:i/>
                <w:color w:val="FF0000"/>
              </w:rPr>
              <w:t xml:space="preserve"> </w:t>
            </w:r>
            <w:r w:rsidR="009F7FAB" w:rsidRPr="001867FF">
              <w:rPr>
                <w:rFonts w:ascii="Verdana" w:hAnsi="Verdana"/>
                <w:i/>
                <w:color w:val="FF0000"/>
              </w:rPr>
              <w:t>razonando los motivos</w:t>
            </w:r>
            <w:r w:rsidR="00390B4C" w:rsidRPr="001867FF">
              <w:rPr>
                <w:rFonts w:ascii="Verdana" w:hAnsi="Verdana"/>
                <w:i/>
                <w:color w:val="FF0000"/>
              </w:rPr>
              <w:t xml:space="preserve"> </w:t>
            </w:r>
            <w:r w:rsidR="009F7FAB" w:rsidRPr="001867FF">
              <w:rPr>
                <w:rFonts w:ascii="Verdana" w:hAnsi="Verdana"/>
                <w:i/>
                <w:color w:val="FF0000"/>
              </w:rPr>
              <w:t>de</w:t>
            </w:r>
            <w:r w:rsidR="00390B4C" w:rsidRPr="001867FF">
              <w:rPr>
                <w:rFonts w:ascii="Verdana" w:hAnsi="Verdana"/>
                <w:i/>
                <w:color w:val="FF0000"/>
              </w:rPr>
              <w:t xml:space="preserve"> su procedencia</w:t>
            </w:r>
            <w:r w:rsidR="002A4D18" w:rsidRPr="001867FF">
              <w:rPr>
                <w:rFonts w:ascii="Verdana" w:hAnsi="Verdana"/>
                <w:i/>
                <w:color w:val="FF0000"/>
              </w:rPr>
              <w:t>.</w:t>
            </w:r>
            <w:r w:rsidR="007802D6" w:rsidRPr="001867FF">
              <w:rPr>
                <w:rFonts w:ascii="Verdana" w:hAnsi="Verdana"/>
                <w:i/>
                <w:color w:val="FF0000"/>
              </w:rPr>
              <w:t xml:space="preserve"> </w:t>
            </w:r>
          </w:p>
          <w:p w14:paraId="512DB955" w14:textId="50C8B87D" w:rsidR="00EF071F" w:rsidRPr="001867FF" w:rsidRDefault="00EF071F" w:rsidP="00D403EB">
            <w:pPr>
              <w:jc w:val="both"/>
              <w:rPr>
                <w:rFonts w:ascii="Verdana" w:hAnsi="Verdana"/>
                <w:i/>
                <w:color w:val="FF0000"/>
              </w:rPr>
            </w:pPr>
          </w:p>
          <w:p w14:paraId="1B9C45C3" w14:textId="290AD6C6" w:rsidR="00FC0B5D" w:rsidRPr="001867FF" w:rsidRDefault="00A306F2" w:rsidP="006E5341">
            <w:pPr>
              <w:jc w:val="both"/>
              <w:rPr>
                <w:rFonts w:ascii="Verdana" w:hAnsi="Verdana"/>
                <w:i/>
                <w:color w:val="FF0000"/>
              </w:rPr>
            </w:pPr>
            <w:r w:rsidRPr="001867FF">
              <w:rPr>
                <w:rFonts w:ascii="Verdana" w:hAnsi="Verdana"/>
                <w:i/>
                <w:color w:val="FF0000"/>
              </w:rPr>
              <w:t>d</w:t>
            </w:r>
            <w:r w:rsidR="00D06D66" w:rsidRPr="001867FF">
              <w:rPr>
                <w:rFonts w:ascii="Verdana" w:hAnsi="Verdana"/>
                <w:i/>
                <w:color w:val="FF0000"/>
              </w:rPr>
              <w:t xml:space="preserve">) De formularse reconvención y </w:t>
            </w:r>
            <w:r w:rsidR="00297459" w:rsidRPr="001867FF">
              <w:rPr>
                <w:rFonts w:ascii="Verdana" w:hAnsi="Verdana"/>
                <w:i/>
                <w:color w:val="FF0000"/>
              </w:rPr>
              <w:t xml:space="preserve">ser admitida </w:t>
            </w:r>
            <w:r w:rsidR="003F1218" w:rsidRPr="001867FF">
              <w:rPr>
                <w:rFonts w:ascii="Verdana" w:hAnsi="Verdana"/>
                <w:i/>
                <w:color w:val="FF0000"/>
              </w:rPr>
              <w:t xml:space="preserve">ésta </w:t>
            </w:r>
            <w:r w:rsidR="00297459" w:rsidRPr="001867FF">
              <w:rPr>
                <w:rFonts w:ascii="Verdana" w:hAnsi="Verdana"/>
                <w:i/>
                <w:color w:val="FF0000"/>
              </w:rPr>
              <w:t xml:space="preserve">por existir </w:t>
            </w:r>
            <w:r w:rsidR="003F1218" w:rsidRPr="001867FF">
              <w:rPr>
                <w:rFonts w:ascii="Verdana" w:hAnsi="Verdana"/>
                <w:i/>
                <w:color w:val="FF0000"/>
              </w:rPr>
              <w:t xml:space="preserve">la debida </w:t>
            </w:r>
            <w:r w:rsidR="00D06D66" w:rsidRPr="001867FF">
              <w:rPr>
                <w:rFonts w:ascii="Verdana" w:hAnsi="Verdana"/>
                <w:i/>
                <w:color w:val="FF0000"/>
              </w:rPr>
              <w:t xml:space="preserve">conexión entre las pretensiones </w:t>
            </w:r>
            <w:r w:rsidR="00297459" w:rsidRPr="001867FF">
              <w:rPr>
                <w:rFonts w:ascii="Verdana" w:hAnsi="Verdana"/>
                <w:i/>
                <w:color w:val="FF0000"/>
              </w:rPr>
              <w:t xml:space="preserve">ejercitadas en dicho escrito </w:t>
            </w:r>
            <w:r w:rsidR="00D06D66" w:rsidRPr="001867FF">
              <w:rPr>
                <w:rFonts w:ascii="Verdana" w:hAnsi="Verdana"/>
                <w:i/>
                <w:color w:val="FF0000"/>
              </w:rPr>
              <w:t>y las que sean objeto de la demanda principal</w:t>
            </w:r>
            <w:r w:rsidR="00297459" w:rsidRPr="001867FF">
              <w:rPr>
                <w:rFonts w:ascii="Verdana" w:hAnsi="Verdana"/>
                <w:i/>
                <w:color w:val="FF0000"/>
              </w:rPr>
              <w:t xml:space="preserve">, </w:t>
            </w:r>
            <w:r w:rsidR="00FC0B5D" w:rsidRPr="001867FF">
              <w:rPr>
                <w:rFonts w:ascii="Verdana" w:hAnsi="Verdana"/>
                <w:i/>
                <w:color w:val="FF0000"/>
              </w:rPr>
              <w:t>se contestará</w:t>
            </w:r>
            <w:r w:rsidR="003F1218" w:rsidRPr="001867FF">
              <w:rPr>
                <w:rFonts w:ascii="Verdana" w:hAnsi="Verdana"/>
                <w:i/>
                <w:color w:val="FF0000"/>
              </w:rPr>
              <w:t xml:space="preserve"> a la misma</w:t>
            </w:r>
            <w:r w:rsidR="00FC0B5D" w:rsidRPr="001867FF">
              <w:rPr>
                <w:rFonts w:ascii="Verdana" w:hAnsi="Verdana"/>
                <w:i/>
                <w:color w:val="FF0000"/>
              </w:rPr>
              <w:t xml:space="preserve"> oralmente al principio de la vista</w:t>
            </w:r>
            <w:r w:rsidR="003F1218" w:rsidRPr="001867FF">
              <w:rPr>
                <w:rFonts w:ascii="Verdana" w:hAnsi="Verdana"/>
                <w:i/>
                <w:color w:val="FF0000"/>
              </w:rPr>
              <w:t xml:space="preserve"> a la que se</w:t>
            </w:r>
            <w:r w:rsidR="00CC4630" w:rsidRPr="001867FF">
              <w:rPr>
                <w:rFonts w:ascii="Verdana" w:hAnsi="Verdana"/>
                <w:i/>
                <w:color w:val="FF0000"/>
              </w:rPr>
              <w:t xml:space="preserve"> refiere el artículo 443 de la Ley 1/2000</w:t>
            </w:r>
            <w:r w:rsidR="003F1218" w:rsidRPr="001867FF">
              <w:rPr>
                <w:rFonts w:ascii="Verdana" w:hAnsi="Verdana"/>
                <w:i/>
                <w:color w:val="FF0000"/>
              </w:rPr>
              <w:t xml:space="preserve">, una vez comprobado que </w:t>
            </w:r>
            <w:r w:rsidR="000818B1" w:rsidRPr="001867FF">
              <w:rPr>
                <w:rFonts w:ascii="Verdana" w:hAnsi="Verdana"/>
                <w:i/>
                <w:color w:val="FF0000"/>
              </w:rPr>
              <w:t xml:space="preserve">subsiste el litigio entre </w:t>
            </w:r>
            <w:r w:rsidR="003F1218" w:rsidRPr="001867FF">
              <w:rPr>
                <w:rFonts w:ascii="Verdana" w:hAnsi="Verdana"/>
                <w:i/>
                <w:color w:val="FF0000"/>
              </w:rPr>
              <w:t>las partes.</w:t>
            </w:r>
          </w:p>
          <w:p w14:paraId="2D388F57" w14:textId="77777777" w:rsidR="003F1218" w:rsidRPr="001867FF" w:rsidRDefault="003F1218" w:rsidP="006E5341">
            <w:pPr>
              <w:jc w:val="both"/>
              <w:rPr>
                <w:rFonts w:ascii="Verdana" w:hAnsi="Verdana"/>
                <w:iCs/>
                <w:color w:val="FF0000"/>
              </w:rPr>
            </w:pPr>
          </w:p>
          <w:p w14:paraId="0AA834D2" w14:textId="3601F98E" w:rsidR="006E5341" w:rsidRPr="001867FF" w:rsidRDefault="00A306F2" w:rsidP="006E5341">
            <w:pPr>
              <w:jc w:val="both"/>
              <w:rPr>
                <w:rFonts w:ascii="Verdana" w:hAnsi="Verdana"/>
                <w:i/>
                <w:color w:val="FF0000"/>
              </w:rPr>
            </w:pPr>
            <w:r w:rsidRPr="001867FF">
              <w:rPr>
                <w:rFonts w:ascii="Verdana" w:hAnsi="Verdana"/>
                <w:i/>
                <w:color w:val="FF0000"/>
              </w:rPr>
              <w:t>e</w:t>
            </w:r>
            <w:r w:rsidR="00EF071F" w:rsidRPr="001867FF">
              <w:rPr>
                <w:rFonts w:ascii="Verdana" w:hAnsi="Verdana"/>
                <w:i/>
                <w:color w:val="FF0000"/>
              </w:rPr>
              <w:t xml:space="preserve">) </w:t>
            </w:r>
            <w:r w:rsidR="000F02AC" w:rsidRPr="001867FF">
              <w:rPr>
                <w:rFonts w:ascii="Verdana" w:hAnsi="Verdana"/>
                <w:i/>
                <w:color w:val="FF0000"/>
              </w:rPr>
              <w:t>Terminada la vista</w:t>
            </w:r>
            <w:r w:rsidR="00CC4630" w:rsidRPr="001867FF">
              <w:rPr>
                <w:rFonts w:ascii="Verdana" w:hAnsi="Verdana"/>
                <w:i/>
                <w:color w:val="FF0000"/>
              </w:rPr>
              <w:t xml:space="preserve">, el </w:t>
            </w:r>
            <w:r w:rsidR="000F02AC" w:rsidRPr="001867FF">
              <w:rPr>
                <w:rFonts w:ascii="Verdana" w:hAnsi="Verdana"/>
                <w:i/>
                <w:color w:val="FF0000"/>
              </w:rPr>
              <w:t>tribunal podrá dictar sentencia ora</w:t>
            </w:r>
            <w:r w:rsidR="00272D76" w:rsidRPr="001867FF">
              <w:rPr>
                <w:rFonts w:ascii="Verdana" w:hAnsi="Verdana"/>
                <w:i/>
                <w:color w:val="FF0000"/>
              </w:rPr>
              <w:t xml:space="preserve">l </w:t>
            </w:r>
            <w:r w:rsidR="006E5341" w:rsidRPr="001867FF">
              <w:rPr>
                <w:rFonts w:ascii="Verdana" w:hAnsi="Verdana"/>
                <w:i/>
                <w:color w:val="FF0000"/>
              </w:rPr>
              <w:t>resolviendo motivada y razonadamente todas las cuestiones suscitadas entre las partes, expresando con claridad y precisión el fallo de las mismas.</w:t>
            </w:r>
            <w:r w:rsidR="00694D20" w:rsidRPr="001867FF">
              <w:rPr>
                <w:rFonts w:ascii="Verdana" w:hAnsi="Verdana"/>
                <w:i/>
                <w:color w:val="FF0000"/>
              </w:rPr>
              <w:t xml:space="preserve"> </w:t>
            </w:r>
            <w:r w:rsidR="001B4D5E" w:rsidRPr="001867FF">
              <w:rPr>
                <w:rFonts w:ascii="Verdana" w:hAnsi="Verdana"/>
                <w:i/>
                <w:color w:val="FF0000"/>
              </w:rPr>
              <w:t>Si las partes manifestase</w:t>
            </w:r>
            <w:r w:rsidR="001867FF">
              <w:rPr>
                <w:rFonts w:ascii="Verdana" w:hAnsi="Verdana"/>
                <w:i/>
                <w:color w:val="FF0000"/>
              </w:rPr>
              <w:t>n</w:t>
            </w:r>
            <w:r w:rsidR="001B4D5E" w:rsidRPr="001867FF">
              <w:rPr>
                <w:rFonts w:ascii="Verdana" w:hAnsi="Verdana"/>
                <w:i/>
                <w:color w:val="FF0000"/>
              </w:rPr>
              <w:t xml:space="preserve"> su intención de no recurrir dicho pronunciamiento, se declarará en el acto su firmeza.</w:t>
            </w:r>
          </w:p>
          <w:p w14:paraId="4ED2E920" w14:textId="4882F0EE" w:rsidR="001B4D5E" w:rsidRPr="001867FF" w:rsidRDefault="001B4D5E" w:rsidP="006E5341">
            <w:pPr>
              <w:jc w:val="both"/>
              <w:rPr>
                <w:rFonts w:ascii="Verdana" w:hAnsi="Verdana"/>
                <w:i/>
                <w:color w:val="FF0000"/>
              </w:rPr>
            </w:pPr>
          </w:p>
          <w:p w14:paraId="66C71863" w14:textId="2EEB4C29" w:rsidR="005B3FE4" w:rsidRPr="001867FF" w:rsidRDefault="00B838EA" w:rsidP="005B3FE4">
            <w:pPr>
              <w:jc w:val="both"/>
              <w:rPr>
                <w:rFonts w:ascii="Verdana" w:hAnsi="Verdana"/>
                <w:i/>
                <w:color w:val="FF0000"/>
              </w:rPr>
            </w:pPr>
            <w:r w:rsidRPr="001867FF">
              <w:rPr>
                <w:rFonts w:ascii="Verdana" w:hAnsi="Verdana"/>
                <w:i/>
                <w:color w:val="FF0000"/>
              </w:rPr>
              <w:t xml:space="preserve">En estos caso, </w:t>
            </w:r>
            <w:r w:rsidR="005B3FE4" w:rsidRPr="001867FF">
              <w:rPr>
                <w:rFonts w:ascii="Verdana" w:hAnsi="Verdana"/>
                <w:i/>
                <w:color w:val="FF0000"/>
              </w:rPr>
              <w:t>el Letrado de la Administración de Justicia expedirá certificación que recoja todos los pronunciamientos del fallo, con expresa indicación de su firmeza y, en su caso, de los recursos que procedan, órgano ante el que deben interponerse y plazo para ello.</w:t>
            </w:r>
          </w:p>
          <w:p w14:paraId="7EFF7C1B" w14:textId="77777777" w:rsidR="005B3FE4" w:rsidRPr="001867FF" w:rsidRDefault="005B3FE4" w:rsidP="005B3FE4">
            <w:pPr>
              <w:jc w:val="both"/>
              <w:rPr>
                <w:rFonts w:ascii="Verdana" w:hAnsi="Verdana"/>
                <w:i/>
                <w:color w:val="FF0000"/>
              </w:rPr>
            </w:pPr>
          </w:p>
          <w:p w14:paraId="6261A89C" w14:textId="194FD4D8" w:rsidR="005B3FE4" w:rsidRPr="001867FF" w:rsidRDefault="005B3FE4" w:rsidP="005B3FE4">
            <w:pPr>
              <w:jc w:val="both"/>
              <w:rPr>
                <w:rFonts w:ascii="Verdana" w:hAnsi="Verdana"/>
                <w:i/>
                <w:color w:val="FF0000"/>
              </w:rPr>
            </w:pPr>
            <w:r w:rsidRPr="001867FF">
              <w:rPr>
                <w:rFonts w:ascii="Verdana" w:hAnsi="Verdana"/>
                <w:i/>
                <w:color w:val="FF0000"/>
              </w:rPr>
              <w:t xml:space="preserve">La certificación será expedida </w:t>
            </w:r>
            <w:r w:rsidR="00110A44" w:rsidRPr="001867FF">
              <w:rPr>
                <w:rFonts w:ascii="Verdana" w:hAnsi="Verdana"/>
                <w:i/>
                <w:color w:val="FF0000"/>
              </w:rPr>
              <w:t>de inmediato</w:t>
            </w:r>
            <w:r w:rsidR="00AF0F86" w:rsidRPr="001867FF">
              <w:rPr>
                <w:rFonts w:ascii="Verdana" w:hAnsi="Verdana"/>
                <w:i/>
                <w:color w:val="FF0000"/>
              </w:rPr>
              <w:t xml:space="preserve"> </w:t>
            </w:r>
            <w:r w:rsidRPr="001867FF">
              <w:rPr>
                <w:rFonts w:ascii="Verdana" w:hAnsi="Verdana"/>
                <w:i/>
                <w:color w:val="FF0000"/>
              </w:rPr>
              <w:t>y será notificada a las partes junto con el soporte videográfico en el que conste la grabación del pronunciamiento</w:t>
            </w:r>
            <w:r w:rsidR="003A03B3" w:rsidRPr="001867FF">
              <w:rPr>
                <w:rFonts w:ascii="Verdana" w:hAnsi="Verdana"/>
                <w:i/>
                <w:color w:val="FF0000"/>
              </w:rPr>
              <w:t>, comenzando desde ese momento, en su caso, el plazo para recurrir</w:t>
            </w:r>
            <w:r w:rsidR="00382528" w:rsidRPr="001867FF">
              <w:rPr>
                <w:rFonts w:ascii="Verdana" w:hAnsi="Verdana"/>
                <w:i/>
                <w:color w:val="FF0000"/>
              </w:rPr>
              <w:t>.</w:t>
            </w:r>
            <w:r w:rsidR="005B391B" w:rsidRPr="001867FF">
              <w:rPr>
                <w:rFonts w:ascii="Verdana" w:hAnsi="Verdana"/>
                <w:i/>
                <w:color w:val="FF0000"/>
              </w:rPr>
              <w:t xml:space="preserve"> </w:t>
            </w:r>
            <w:r w:rsidR="00382528" w:rsidRPr="001867FF">
              <w:rPr>
                <w:rFonts w:ascii="Verdana" w:hAnsi="Verdana"/>
                <w:i/>
                <w:color w:val="FF0000"/>
              </w:rPr>
              <w:t>I</w:t>
            </w:r>
            <w:r w:rsidR="005B391B" w:rsidRPr="001867FF">
              <w:rPr>
                <w:rFonts w:ascii="Verdana" w:hAnsi="Verdana"/>
                <w:i/>
                <w:color w:val="FF0000"/>
              </w:rPr>
              <w:t>gualmente se</w:t>
            </w:r>
            <w:r w:rsidRPr="001867FF">
              <w:rPr>
                <w:rFonts w:ascii="Verdana" w:hAnsi="Verdana"/>
                <w:i/>
                <w:color w:val="FF0000"/>
              </w:rPr>
              <w:t xml:space="preserve"> registrará e incorporará al Libro de Sentencias del órgano judicial</w:t>
            </w:r>
            <w:r w:rsidR="00A306F2" w:rsidRPr="001867FF">
              <w:rPr>
                <w:rFonts w:ascii="Verdana" w:hAnsi="Verdana"/>
                <w:i/>
                <w:color w:val="FF0000"/>
              </w:rPr>
              <w:t>,</w:t>
            </w:r>
            <w:r w:rsidRPr="001867FF">
              <w:rPr>
                <w:rFonts w:ascii="Verdana" w:hAnsi="Verdana"/>
                <w:i/>
                <w:color w:val="FF0000"/>
              </w:rPr>
              <w:t xml:space="preserve"> </w:t>
            </w:r>
            <w:r w:rsidR="004A1EDC" w:rsidRPr="001867FF">
              <w:rPr>
                <w:rFonts w:ascii="Verdana" w:hAnsi="Verdana"/>
                <w:i/>
                <w:color w:val="FF0000"/>
              </w:rPr>
              <w:t xml:space="preserve">quedando </w:t>
            </w:r>
            <w:r w:rsidRPr="001867FF">
              <w:rPr>
                <w:rFonts w:ascii="Verdana" w:hAnsi="Verdana"/>
                <w:i/>
                <w:color w:val="FF0000"/>
              </w:rPr>
              <w:t>el soporte videográfico de la vista unido al procedimiento.</w:t>
            </w:r>
          </w:p>
          <w:p w14:paraId="064EA727" w14:textId="02975683" w:rsidR="001B34EA" w:rsidRPr="001867FF" w:rsidRDefault="001B34EA" w:rsidP="009D0859">
            <w:pPr>
              <w:jc w:val="both"/>
              <w:rPr>
                <w:rFonts w:ascii="Verdana" w:hAnsi="Verdana"/>
                <w:iCs/>
                <w:color w:val="FF0000"/>
              </w:rPr>
            </w:pPr>
          </w:p>
          <w:p w14:paraId="02DE8775" w14:textId="4F0F4907" w:rsidR="003B56E9" w:rsidRPr="001867FF" w:rsidRDefault="00A306F2" w:rsidP="009D0859">
            <w:pPr>
              <w:jc w:val="both"/>
              <w:rPr>
                <w:rFonts w:ascii="Verdana" w:hAnsi="Verdana"/>
                <w:i/>
                <w:color w:val="FF0000"/>
              </w:rPr>
            </w:pPr>
            <w:r w:rsidRPr="001867FF">
              <w:rPr>
                <w:rFonts w:ascii="Verdana" w:hAnsi="Verdana"/>
                <w:i/>
                <w:color w:val="FF0000"/>
              </w:rPr>
              <w:t>f</w:t>
            </w:r>
            <w:r w:rsidR="003B56E9" w:rsidRPr="001867FF">
              <w:rPr>
                <w:rFonts w:ascii="Verdana" w:hAnsi="Verdana"/>
                <w:i/>
                <w:color w:val="FF0000"/>
              </w:rPr>
              <w:t xml:space="preserve">) </w:t>
            </w:r>
            <w:r w:rsidR="00B15CAF" w:rsidRPr="001867FF">
              <w:rPr>
                <w:rFonts w:ascii="Verdana" w:hAnsi="Verdana"/>
                <w:i/>
                <w:color w:val="FF0000"/>
              </w:rPr>
              <w:t>La sentencia</w:t>
            </w:r>
            <w:r w:rsidR="004C52B5" w:rsidRPr="001867FF">
              <w:rPr>
                <w:rFonts w:ascii="Verdana" w:hAnsi="Verdana"/>
                <w:i/>
                <w:color w:val="FF0000"/>
              </w:rPr>
              <w:t xml:space="preserve"> </w:t>
            </w:r>
            <w:r w:rsidR="00B15CAF" w:rsidRPr="001867FF">
              <w:rPr>
                <w:rFonts w:ascii="Verdana" w:hAnsi="Verdana"/>
                <w:i/>
                <w:color w:val="FF0000"/>
              </w:rPr>
              <w:t>escrita se dictará dentro de los cinco días siguientes a la celebración de la vista</w:t>
            </w:r>
            <w:r w:rsidR="009F19A6" w:rsidRPr="001867FF">
              <w:rPr>
                <w:rFonts w:ascii="Verdana" w:hAnsi="Verdana"/>
                <w:i/>
                <w:color w:val="FF0000"/>
              </w:rPr>
              <w:t xml:space="preserve">. </w:t>
            </w:r>
          </w:p>
          <w:p w14:paraId="03576D77" w14:textId="77777777" w:rsidR="009F19A6" w:rsidRPr="001867FF" w:rsidRDefault="009F19A6" w:rsidP="009D0859">
            <w:pPr>
              <w:jc w:val="both"/>
              <w:rPr>
                <w:rFonts w:ascii="Verdana" w:hAnsi="Verdana"/>
                <w:iCs/>
                <w:color w:val="FF0000"/>
              </w:rPr>
            </w:pPr>
          </w:p>
          <w:p w14:paraId="3F3ED3B6" w14:textId="06556129" w:rsidR="00E426FD" w:rsidRPr="001867FF" w:rsidRDefault="001B34EA" w:rsidP="009D0859">
            <w:pPr>
              <w:jc w:val="both"/>
              <w:rPr>
                <w:rFonts w:ascii="Verdana" w:hAnsi="Verdana"/>
                <w:i/>
                <w:color w:val="FF0000"/>
              </w:rPr>
            </w:pPr>
            <w:r w:rsidRPr="001867FF">
              <w:rPr>
                <w:rFonts w:ascii="Verdana" w:hAnsi="Verdana"/>
                <w:i/>
                <w:color w:val="FF0000"/>
              </w:rPr>
              <w:t>2.-</w:t>
            </w:r>
            <w:r w:rsidR="005B391B" w:rsidRPr="001867FF">
              <w:rPr>
                <w:rFonts w:ascii="Verdana" w:hAnsi="Verdana"/>
                <w:i/>
                <w:color w:val="FF0000"/>
              </w:rPr>
              <w:t xml:space="preserve"> La tramitación</w:t>
            </w:r>
            <w:r w:rsidR="009F19A6" w:rsidRPr="001867FF">
              <w:rPr>
                <w:rFonts w:ascii="Verdana" w:hAnsi="Verdana"/>
                <w:i/>
                <w:color w:val="FF0000"/>
              </w:rPr>
              <w:t xml:space="preserve"> y resolución</w:t>
            </w:r>
            <w:r w:rsidR="005B391B" w:rsidRPr="001867FF">
              <w:rPr>
                <w:rFonts w:ascii="Verdana" w:hAnsi="Verdana"/>
                <w:i/>
                <w:color w:val="FF0000"/>
              </w:rPr>
              <w:t xml:space="preserve"> de este procedimiento</w:t>
            </w:r>
            <w:r w:rsidR="00525D71" w:rsidRPr="001867FF">
              <w:rPr>
                <w:rFonts w:ascii="Verdana" w:hAnsi="Verdana"/>
                <w:i/>
                <w:color w:val="FF0000"/>
              </w:rPr>
              <w:t xml:space="preserve"> tendrá </w:t>
            </w:r>
            <w:r w:rsidR="004A1EDC" w:rsidRPr="001867FF">
              <w:rPr>
                <w:rFonts w:ascii="Verdana" w:hAnsi="Verdana"/>
                <w:i/>
                <w:color w:val="FF0000"/>
              </w:rPr>
              <w:t>carácter preferente</w:t>
            </w:r>
            <w:r w:rsidR="002A614E" w:rsidRPr="001867FF">
              <w:rPr>
                <w:rFonts w:ascii="Verdana" w:hAnsi="Verdana"/>
                <w:i/>
                <w:color w:val="FF0000"/>
              </w:rPr>
              <w:t xml:space="preserve"> en todas sus instancias.</w:t>
            </w:r>
          </w:p>
          <w:p w14:paraId="3045860A" w14:textId="298EF5A6" w:rsidR="0072075F" w:rsidRPr="001867FF" w:rsidRDefault="0072075F" w:rsidP="008C0F7C">
            <w:pPr>
              <w:jc w:val="both"/>
              <w:rPr>
                <w:rFonts w:ascii="Verdana" w:hAnsi="Verdana"/>
                <w:iCs/>
              </w:rPr>
            </w:pPr>
          </w:p>
        </w:tc>
      </w:tr>
      <w:tr w:rsidR="00D9597A" w:rsidRPr="001867FF" w14:paraId="30458613" w14:textId="77777777" w:rsidTr="009D0859">
        <w:tc>
          <w:tcPr>
            <w:tcW w:w="8494" w:type="dxa"/>
            <w:gridSpan w:val="2"/>
          </w:tcPr>
          <w:p w14:paraId="3045860C" w14:textId="629D4E67" w:rsidR="00D9597A" w:rsidRPr="001867FF" w:rsidRDefault="00D9597A" w:rsidP="009D0859">
            <w:pPr>
              <w:jc w:val="both"/>
              <w:rPr>
                <w:rFonts w:ascii="Verdana" w:hAnsi="Verdana"/>
              </w:rPr>
            </w:pPr>
            <w:r w:rsidRPr="001867FF">
              <w:rPr>
                <w:rFonts w:ascii="Verdana" w:hAnsi="Verdana"/>
                <w:bCs/>
              </w:rPr>
              <w:lastRenderedPageBreak/>
              <w:t>ANÁLISIS DE IMPACTO SOBRE LA SITUACIÓN EXISTENTE</w:t>
            </w:r>
            <w:r w:rsidRPr="001867FF">
              <w:rPr>
                <w:rFonts w:ascii="Verdana" w:hAnsi="Verdana"/>
              </w:rPr>
              <w:t xml:space="preserve">: </w:t>
            </w:r>
            <w:r w:rsidR="00AD6ED0" w:rsidRPr="001867FF">
              <w:rPr>
                <w:rFonts w:ascii="Verdana" w:hAnsi="Verdana"/>
              </w:rPr>
              <w:t xml:space="preserve">Ninguna al ser un cauce procesal nuevo dirigido a encauzar futuras pretensiones </w:t>
            </w:r>
            <w:r w:rsidR="0088484B" w:rsidRPr="001867FF">
              <w:rPr>
                <w:rFonts w:ascii="Verdana" w:hAnsi="Verdana"/>
              </w:rPr>
              <w:t>no planteadas hasta el momento.</w:t>
            </w:r>
          </w:p>
          <w:p w14:paraId="30458612" w14:textId="5275D593" w:rsidR="00C11956" w:rsidRPr="001867FF" w:rsidRDefault="00C11956" w:rsidP="009D0859">
            <w:pPr>
              <w:jc w:val="both"/>
              <w:rPr>
                <w:rFonts w:ascii="Verdana" w:hAnsi="Verdana"/>
              </w:rPr>
            </w:pPr>
          </w:p>
        </w:tc>
      </w:tr>
      <w:tr w:rsidR="00D9597A" w:rsidRPr="001867FF" w14:paraId="3045861B" w14:textId="77777777" w:rsidTr="009D0859">
        <w:tc>
          <w:tcPr>
            <w:tcW w:w="8494" w:type="dxa"/>
            <w:gridSpan w:val="2"/>
          </w:tcPr>
          <w:p w14:paraId="5B676542" w14:textId="38690D00" w:rsidR="00AD6ED0" w:rsidRPr="001867FF" w:rsidRDefault="00D9597A" w:rsidP="00AD6ED0">
            <w:pPr>
              <w:jc w:val="both"/>
              <w:rPr>
                <w:rFonts w:ascii="Verdana" w:hAnsi="Verdana"/>
                <w:bCs/>
              </w:rPr>
            </w:pPr>
            <w:r w:rsidRPr="001867FF">
              <w:rPr>
                <w:rFonts w:ascii="Verdana" w:hAnsi="Verdana"/>
                <w:bCs/>
              </w:rPr>
              <w:t>ANÁLISIS DE IMPACTO PREVISIBLE SOBRE LA SITUACIÓN FUTURA:</w:t>
            </w:r>
          </w:p>
          <w:p w14:paraId="1E59F0BB" w14:textId="7BC31C5C" w:rsidR="00D9597A" w:rsidRPr="001867FF" w:rsidRDefault="00AD6ED0" w:rsidP="00C11956">
            <w:pPr>
              <w:jc w:val="both"/>
              <w:rPr>
                <w:rFonts w:ascii="Verdana" w:hAnsi="Verdana"/>
              </w:rPr>
            </w:pPr>
            <w:r w:rsidRPr="001867FF">
              <w:rPr>
                <w:rFonts w:ascii="Verdana" w:hAnsi="Verdana"/>
              </w:rPr>
              <w:t>Tramitación preferente sobre otros procedimientos existentes</w:t>
            </w:r>
            <w:r w:rsidR="0088484B" w:rsidRPr="001867FF">
              <w:rPr>
                <w:rFonts w:ascii="Verdana" w:hAnsi="Verdana"/>
              </w:rPr>
              <w:t xml:space="preserve">. </w:t>
            </w:r>
          </w:p>
          <w:p w14:paraId="0723DD34" w14:textId="57AE4E34" w:rsidR="0088484B" w:rsidRPr="001867FF" w:rsidRDefault="0088484B" w:rsidP="00C11956">
            <w:pPr>
              <w:jc w:val="both"/>
              <w:rPr>
                <w:rFonts w:ascii="Verdana" w:hAnsi="Verdana"/>
              </w:rPr>
            </w:pPr>
            <w:r w:rsidRPr="001867FF">
              <w:rPr>
                <w:rFonts w:ascii="Verdana" w:hAnsi="Verdana"/>
              </w:rPr>
              <w:t>Dictado de sentencias orales.</w:t>
            </w:r>
          </w:p>
          <w:p w14:paraId="3045861A" w14:textId="4E1F35A6" w:rsidR="00C11956" w:rsidRPr="001867FF" w:rsidRDefault="00C11956" w:rsidP="00C11956">
            <w:pPr>
              <w:jc w:val="both"/>
              <w:rPr>
                <w:rFonts w:ascii="Verdana" w:hAnsi="Verdana"/>
              </w:rPr>
            </w:pPr>
          </w:p>
        </w:tc>
      </w:tr>
      <w:tr w:rsidR="00D9597A" w:rsidRPr="001867FF" w14:paraId="3045861E" w14:textId="77777777" w:rsidTr="009D0859">
        <w:tc>
          <w:tcPr>
            <w:tcW w:w="8494" w:type="dxa"/>
            <w:gridSpan w:val="2"/>
          </w:tcPr>
          <w:p w14:paraId="3045861C" w14:textId="4501BDE6" w:rsidR="00D9597A" w:rsidRPr="001867FF" w:rsidRDefault="00D9597A" w:rsidP="009D0859">
            <w:pPr>
              <w:rPr>
                <w:rFonts w:ascii="Verdana" w:hAnsi="Verdana"/>
                <w:iCs/>
              </w:rPr>
            </w:pPr>
            <w:r w:rsidRPr="001867FF">
              <w:rPr>
                <w:rFonts w:ascii="Verdana" w:hAnsi="Verdana"/>
                <w:bCs/>
              </w:rPr>
              <w:t>DURACIÓN DE LA MEDIDA</w:t>
            </w:r>
            <w:r w:rsidRPr="001867FF">
              <w:rPr>
                <w:rFonts w:ascii="Verdana" w:hAnsi="Verdana"/>
              </w:rPr>
              <w:t xml:space="preserve">: </w:t>
            </w:r>
            <w:r w:rsidR="00C11956" w:rsidRPr="001867FF">
              <w:rPr>
                <w:rFonts w:ascii="Verdana" w:hAnsi="Verdana"/>
              </w:rPr>
              <w:t>TEMPORAL</w:t>
            </w:r>
          </w:p>
          <w:p w14:paraId="3045861D" w14:textId="77777777" w:rsidR="00D9597A" w:rsidRPr="001867FF" w:rsidRDefault="00D9597A" w:rsidP="009D0859">
            <w:pPr>
              <w:rPr>
                <w:rFonts w:ascii="Verdana" w:hAnsi="Verdana"/>
                <w:iCs/>
              </w:rPr>
            </w:pPr>
          </w:p>
        </w:tc>
      </w:tr>
      <w:tr w:rsidR="00D9597A" w:rsidRPr="001867FF" w14:paraId="30458621" w14:textId="77777777" w:rsidTr="009D0859">
        <w:tc>
          <w:tcPr>
            <w:tcW w:w="8494" w:type="dxa"/>
            <w:gridSpan w:val="2"/>
          </w:tcPr>
          <w:p w14:paraId="3045861F" w14:textId="1C0CB630" w:rsidR="00D9597A" w:rsidRPr="001867FF" w:rsidRDefault="00D9597A" w:rsidP="009D0859">
            <w:pPr>
              <w:rPr>
                <w:rFonts w:ascii="Verdana" w:hAnsi="Verdana"/>
                <w:iCs/>
              </w:rPr>
            </w:pPr>
            <w:r w:rsidRPr="001867FF">
              <w:rPr>
                <w:rFonts w:ascii="Verdana" w:hAnsi="Verdana"/>
                <w:bCs/>
              </w:rPr>
              <w:t>NIVEL DE PRIORIDAD/URGENCIA</w:t>
            </w:r>
            <w:r w:rsidRPr="001867FF">
              <w:rPr>
                <w:rFonts w:ascii="Verdana" w:hAnsi="Verdana"/>
              </w:rPr>
              <w:t xml:space="preserve">: </w:t>
            </w:r>
            <w:r w:rsidR="00C11956" w:rsidRPr="001867FF">
              <w:rPr>
                <w:rFonts w:ascii="Verdana" w:hAnsi="Verdana"/>
                <w:iCs/>
              </w:rPr>
              <w:t>ALTA</w:t>
            </w:r>
          </w:p>
          <w:p w14:paraId="30458620" w14:textId="77777777" w:rsidR="00D9597A" w:rsidRPr="001867FF" w:rsidRDefault="00D9597A" w:rsidP="009D0859">
            <w:pPr>
              <w:rPr>
                <w:rFonts w:ascii="Verdana" w:hAnsi="Verdana"/>
                <w:iCs/>
              </w:rPr>
            </w:pPr>
          </w:p>
        </w:tc>
      </w:tr>
      <w:tr w:rsidR="00F36967" w:rsidRPr="001867FF" w14:paraId="7661C61B" w14:textId="77777777" w:rsidTr="009D0859">
        <w:tc>
          <w:tcPr>
            <w:tcW w:w="8494" w:type="dxa"/>
            <w:gridSpan w:val="2"/>
          </w:tcPr>
          <w:p w14:paraId="439E3F48" w14:textId="64142093" w:rsidR="00F36967" w:rsidRPr="001867FF" w:rsidRDefault="00F36967" w:rsidP="001867FF">
            <w:pPr>
              <w:jc w:val="both"/>
              <w:rPr>
                <w:rFonts w:ascii="Verdana" w:hAnsi="Verdana"/>
                <w:bCs/>
              </w:rPr>
            </w:pPr>
            <w:r w:rsidRPr="001867FF">
              <w:rPr>
                <w:rFonts w:ascii="Verdana" w:hAnsi="Verdana"/>
                <w:bCs/>
              </w:rPr>
              <w:t xml:space="preserve">ANEXO: </w:t>
            </w:r>
          </w:p>
          <w:p w14:paraId="43842565" w14:textId="77777777" w:rsidR="001867FF" w:rsidRDefault="00F36967" w:rsidP="001867FF">
            <w:pPr>
              <w:jc w:val="both"/>
              <w:rPr>
                <w:rFonts w:ascii="Verdana" w:hAnsi="Verdana"/>
                <w:bCs/>
              </w:rPr>
            </w:pPr>
            <w:r w:rsidRPr="001867FF">
              <w:rPr>
                <w:rFonts w:ascii="Verdana" w:hAnsi="Verdana"/>
                <w:bCs/>
              </w:rPr>
              <w:t xml:space="preserve">La </w:t>
            </w:r>
            <w:r w:rsidRPr="001867FF">
              <w:rPr>
                <w:rFonts w:ascii="Verdana" w:hAnsi="Verdana"/>
                <w:b/>
                <w:bCs/>
              </w:rPr>
              <w:t>urgencia de la medida</w:t>
            </w:r>
            <w:r w:rsidRPr="001867FF">
              <w:rPr>
                <w:rFonts w:ascii="Verdana" w:hAnsi="Verdana"/>
                <w:bCs/>
              </w:rPr>
              <w:t xml:space="preserve"> radica en la introducción en un nuevo procedimiento, preferente y especialmente ágil, a través del cual se puedan enjuiciar todas aquellas pretensiones que, como</w:t>
            </w:r>
            <w:r w:rsidR="003D7D07" w:rsidRPr="001867FF">
              <w:rPr>
                <w:rFonts w:ascii="Verdana" w:hAnsi="Verdana"/>
                <w:bCs/>
              </w:rPr>
              <w:t xml:space="preserve"> consecuencia del impacto que la</w:t>
            </w:r>
            <w:r w:rsidRPr="001867FF">
              <w:rPr>
                <w:rFonts w:ascii="Verdana" w:hAnsi="Verdana"/>
                <w:bCs/>
              </w:rPr>
              <w:t xml:space="preserve"> crisis sanitaria habrá generado en la sociedad, pretendan adecuar </w:t>
            </w:r>
            <w:r w:rsidR="00D32478" w:rsidRPr="001867FF">
              <w:rPr>
                <w:rFonts w:ascii="Verdana" w:hAnsi="Verdana"/>
                <w:bCs/>
              </w:rPr>
              <w:t>el marco contractual a ese nuevo contexto, restituyendo el equilibro entre las prestaciones y</w:t>
            </w:r>
            <w:r w:rsidR="00BB2F66" w:rsidRPr="001867FF">
              <w:rPr>
                <w:rFonts w:ascii="Verdana" w:hAnsi="Verdana"/>
                <w:bCs/>
              </w:rPr>
              <w:t>/o</w:t>
            </w:r>
            <w:r w:rsidR="00D32478" w:rsidRPr="001867FF">
              <w:rPr>
                <w:rFonts w:ascii="Verdana" w:hAnsi="Verdana"/>
                <w:bCs/>
              </w:rPr>
              <w:t xml:space="preserve"> adecuando </w:t>
            </w:r>
            <w:r w:rsidR="00286102" w:rsidRPr="001867FF">
              <w:rPr>
                <w:rFonts w:ascii="Verdana" w:hAnsi="Verdana"/>
                <w:bCs/>
              </w:rPr>
              <w:t xml:space="preserve">su cumplimiento </w:t>
            </w:r>
            <w:r w:rsidR="00B67E6A" w:rsidRPr="001867FF">
              <w:rPr>
                <w:rFonts w:ascii="Verdana" w:hAnsi="Verdana"/>
                <w:bCs/>
              </w:rPr>
              <w:t xml:space="preserve">ante </w:t>
            </w:r>
            <w:r w:rsidR="00D32478" w:rsidRPr="001867FF">
              <w:rPr>
                <w:rFonts w:ascii="Verdana" w:hAnsi="Verdana"/>
                <w:bCs/>
              </w:rPr>
              <w:t>situaciones de fuerza mayor</w:t>
            </w:r>
            <w:r w:rsidR="004A08F9" w:rsidRPr="001867FF">
              <w:rPr>
                <w:rFonts w:ascii="Verdana" w:hAnsi="Verdana"/>
                <w:bCs/>
              </w:rPr>
              <w:t xml:space="preserve"> </w:t>
            </w:r>
            <w:r w:rsidR="00B67E6A" w:rsidRPr="001867FF">
              <w:rPr>
                <w:rFonts w:ascii="Verdana" w:hAnsi="Verdana"/>
                <w:bCs/>
              </w:rPr>
              <w:t>que</w:t>
            </w:r>
            <w:r w:rsidR="00BB2F66" w:rsidRPr="001867FF">
              <w:rPr>
                <w:rFonts w:ascii="Verdana" w:hAnsi="Verdana"/>
                <w:bCs/>
              </w:rPr>
              <w:t xml:space="preserve"> temporalmente</w:t>
            </w:r>
            <w:r w:rsidR="00286102" w:rsidRPr="001867FF">
              <w:rPr>
                <w:rFonts w:ascii="Verdana" w:hAnsi="Verdana"/>
                <w:bCs/>
              </w:rPr>
              <w:t xml:space="preserve"> dificulte</w:t>
            </w:r>
            <w:r w:rsidR="00BB2F66" w:rsidRPr="001867FF">
              <w:rPr>
                <w:rFonts w:ascii="Verdana" w:hAnsi="Verdana"/>
                <w:bCs/>
              </w:rPr>
              <w:t>n</w:t>
            </w:r>
            <w:r w:rsidR="00286102" w:rsidRPr="001867FF">
              <w:rPr>
                <w:rFonts w:ascii="Verdana" w:hAnsi="Verdana"/>
                <w:bCs/>
              </w:rPr>
              <w:t xml:space="preserve"> o imposibilite</w:t>
            </w:r>
            <w:r w:rsidR="00BB2F66" w:rsidRPr="001867FF">
              <w:rPr>
                <w:rFonts w:ascii="Verdana" w:hAnsi="Verdana"/>
                <w:bCs/>
              </w:rPr>
              <w:t>n el respeto a lo pactado.</w:t>
            </w:r>
          </w:p>
          <w:p w14:paraId="1A02BEE3" w14:textId="778BAB8A" w:rsidR="006176BF" w:rsidRPr="001867FF" w:rsidRDefault="006176BF" w:rsidP="001867FF">
            <w:pPr>
              <w:jc w:val="both"/>
              <w:rPr>
                <w:rFonts w:ascii="Verdana" w:hAnsi="Verdana"/>
                <w:bCs/>
              </w:rPr>
            </w:pPr>
            <w:bookmarkStart w:id="0" w:name="_GoBack"/>
            <w:bookmarkEnd w:id="0"/>
          </w:p>
        </w:tc>
      </w:tr>
    </w:tbl>
    <w:p w14:paraId="30458629" w14:textId="77777777" w:rsidR="002E578F" w:rsidRPr="001867FF" w:rsidRDefault="002E578F"/>
    <w:sectPr w:rsidR="002E578F" w:rsidRPr="001867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97A"/>
    <w:rsid w:val="0000352A"/>
    <w:rsid w:val="000178EF"/>
    <w:rsid w:val="00024415"/>
    <w:rsid w:val="000245BC"/>
    <w:rsid w:val="000818B1"/>
    <w:rsid w:val="00082CC9"/>
    <w:rsid w:val="00091CD8"/>
    <w:rsid w:val="000A33E3"/>
    <w:rsid w:val="000A3976"/>
    <w:rsid w:val="000D5736"/>
    <w:rsid w:val="000E4117"/>
    <w:rsid w:val="000F02AC"/>
    <w:rsid w:val="00110A44"/>
    <w:rsid w:val="001245AF"/>
    <w:rsid w:val="00125629"/>
    <w:rsid w:val="00171F7C"/>
    <w:rsid w:val="00177309"/>
    <w:rsid w:val="001867FF"/>
    <w:rsid w:val="001A2697"/>
    <w:rsid w:val="001B34EA"/>
    <w:rsid w:val="001B4D5E"/>
    <w:rsid w:val="001C3C51"/>
    <w:rsid w:val="00234011"/>
    <w:rsid w:val="00236E0D"/>
    <w:rsid w:val="00272D76"/>
    <w:rsid w:val="00286102"/>
    <w:rsid w:val="00297459"/>
    <w:rsid w:val="002A348C"/>
    <w:rsid w:val="002A4D18"/>
    <w:rsid w:val="002A614E"/>
    <w:rsid w:val="002C2C8E"/>
    <w:rsid w:val="002C7E73"/>
    <w:rsid w:val="002E578F"/>
    <w:rsid w:val="00324EA6"/>
    <w:rsid w:val="00340AC7"/>
    <w:rsid w:val="00382528"/>
    <w:rsid w:val="003831B2"/>
    <w:rsid w:val="00390B4C"/>
    <w:rsid w:val="003A03B3"/>
    <w:rsid w:val="003A0E5F"/>
    <w:rsid w:val="003B56E9"/>
    <w:rsid w:val="003D7D07"/>
    <w:rsid w:val="003F1218"/>
    <w:rsid w:val="00411BC2"/>
    <w:rsid w:val="00413DA6"/>
    <w:rsid w:val="00417E13"/>
    <w:rsid w:val="00425558"/>
    <w:rsid w:val="00430AB7"/>
    <w:rsid w:val="00466AB5"/>
    <w:rsid w:val="004737D5"/>
    <w:rsid w:val="0047709D"/>
    <w:rsid w:val="00482C27"/>
    <w:rsid w:val="004A08F9"/>
    <w:rsid w:val="004A1EDC"/>
    <w:rsid w:val="004C1E47"/>
    <w:rsid w:val="004C52B5"/>
    <w:rsid w:val="004F59E7"/>
    <w:rsid w:val="00503230"/>
    <w:rsid w:val="005108AD"/>
    <w:rsid w:val="00511A70"/>
    <w:rsid w:val="00516DB8"/>
    <w:rsid w:val="00525D71"/>
    <w:rsid w:val="005549C7"/>
    <w:rsid w:val="00576703"/>
    <w:rsid w:val="005B391B"/>
    <w:rsid w:val="005B3FE4"/>
    <w:rsid w:val="005B7E47"/>
    <w:rsid w:val="005D2B63"/>
    <w:rsid w:val="0060523F"/>
    <w:rsid w:val="00611992"/>
    <w:rsid w:val="006176BF"/>
    <w:rsid w:val="006627F8"/>
    <w:rsid w:val="0068725C"/>
    <w:rsid w:val="0069273D"/>
    <w:rsid w:val="00694D20"/>
    <w:rsid w:val="006B368E"/>
    <w:rsid w:val="006E4BB7"/>
    <w:rsid w:val="006E5341"/>
    <w:rsid w:val="00707F87"/>
    <w:rsid w:val="00717F70"/>
    <w:rsid w:val="0072075F"/>
    <w:rsid w:val="00734778"/>
    <w:rsid w:val="00764A7A"/>
    <w:rsid w:val="00771300"/>
    <w:rsid w:val="007802D6"/>
    <w:rsid w:val="0078178E"/>
    <w:rsid w:val="0079505F"/>
    <w:rsid w:val="007B0AEB"/>
    <w:rsid w:val="007F3377"/>
    <w:rsid w:val="00831039"/>
    <w:rsid w:val="00874B51"/>
    <w:rsid w:val="00880246"/>
    <w:rsid w:val="0088484B"/>
    <w:rsid w:val="00886280"/>
    <w:rsid w:val="008A2D4C"/>
    <w:rsid w:val="008A463F"/>
    <w:rsid w:val="008A5276"/>
    <w:rsid w:val="008C0F7C"/>
    <w:rsid w:val="008D363E"/>
    <w:rsid w:val="00905D47"/>
    <w:rsid w:val="00916083"/>
    <w:rsid w:val="00940CC5"/>
    <w:rsid w:val="00950B4A"/>
    <w:rsid w:val="009602C2"/>
    <w:rsid w:val="00961231"/>
    <w:rsid w:val="009653E6"/>
    <w:rsid w:val="009677FF"/>
    <w:rsid w:val="009A43DE"/>
    <w:rsid w:val="009B7B7C"/>
    <w:rsid w:val="009C0750"/>
    <w:rsid w:val="009C4DA7"/>
    <w:rsid w:val="009C57BE"/>
    <w:rsid w:val="009E39E7"/>
    <w:rsid w:val="009E76A7"/>
    <w:rsid w:val="009F19A6"/>
    <w:rsid w:val="009F7FAB"/>
    <w:rsid w:val="00A306F2"/>
    <w:rsid w:val="00A42B67"/>
    <w:rsid w:val="00A56A29"/>
    <w:rsid w:val="00A634DE"/>
    <w:rsid w:val="00A672AD"/>
    <w:rsid w:val="00A965ED"/>
    <w:rsid w:val="00AD08F2"/>
    <w:rsid w:val="00AD6ED0"/>
    <w:rsid w:val="00AE0AE6"/>
    <w:rsid w:val="00AF0F86"/>
    <w:rsid w:val="00AF7D95"/>
    <w:rsid w:val="00B15CAF"/>
    <w:rsid w:val="00B2400F"/>
    <w:rsid w:val="00B37280"/>
    <w:rsid w:val="00B44C65"/>
    <w:rsid w:val="00B51C0A"/>
    <w:rsid w:val="00B53E14"/>
    <w:rsid w:val="00B67E6A"/>
    <w:rsid w:val="00B838EA"/>
    <w:rsid w:val="00B87B0F"/>
    <w:rsid w:val="00B95115"/>
    <w:rsid w:val="00BB2F66"/>
    <w:rsid w:val="00C11956"/>
    <w:rsid w:val="00C273BD"/>
    <w:rsid w:val="00C330E8"/>
    <w:rsid w:val="00C543F4"/>
    <w:rsid w:val="00C549ED"/>
    <w:rsid w:val="00C54C0D"/>
    <w:rsid w:val="00C678F3"/>
    <w:rsid w:val="00C913FE"/>
    <w:rsid w:val="00CA0EA4"/>
    <w:rsid w:val="00CC4630"/>
    <w:rsid w:val="00CC4E90"/>
    <w:rsid w:val="00CE2164"/>
    <w:rsid w:val="00D033E8"/>
    <w:rsid w:val="00D06D66"/>
    <w:rsid w:val="00D242B0"/>
    <w:rsid w:val="00D32478"/>
    <w:rsid w:val="00D35553"/>
    <w:rsid w:val="00D403EB"/>
    <w:rsid w:val="00D46855"/>
    <w:rsid w:val="00D9597A"/>
    <w:rsid w:val="00DE1EA2"/>
    <w:rsid w:val="00E13D9E"/>
    <w:rsid w:val="00E263AE"/>
    <w:rsid w:val="00E36346"/>
    <w:rsid w:val="00E426FD"/>
    <w:rsid w:val="00E60CF5"/>
    <w:rsid w:val="00E91F96"/>
    <w:rsid w:val="00E924ED"/>
    <w:rsid w:val="00EB1AF7"/>
    <w:rsid w:val="00EF071F"/>
    <w:rsid w:val="00F04AE0"/>
    <w:rsid w:val="00F20AAC"/>
    <w:rsid w:val="00F36967"/>
    <w:rsid w:val="00F47239"/>
    <w:rsid w:val="00F47787"/>
    <w:rsid w:val="00F57229"/>
    <w:rsid w:val="00F72A17"/>
    <w:rsid w:val="00F81E7A"/>
    <w:rsid w:val="00F95524"/>
    <w:rsid w:val="00FB5A99"/>
    <w:rsid w:val="00FB72CA"/>
    <w:rsid w:val="00FB7DE8"/>
    <w:rsid w:val="00FC0B5D"/>
    <w:rsid w:val="00FD7013"/>
    <w:rsid w:val="00FF7E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8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3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95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B34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3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95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B34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01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1151</Words>
  <Characters>6334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del Rosario Moreno-Cervera Ramírez</dc:creator>
  <cp:lastModifiedBy>Susana Crisostomo Sanz</cp:lastModifiedBy>
  <cp:revision>2</cp:revision>
  <dcterms:created xsi:type="dcterms:W3CDTF">2020-04-19T08:23:00Z</dcterms:created>
  <dcterms:modified xsi:type="dcterms:W3CDTF">2020-04-19T08:23:00Z</dcterms:modified>
</cp:coreProperties>
</file>